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49BF" w14:textId="6F29C2E2" w:rsidR="007F58B0" w:rsidRPr="000A6AC6" w:rsidRDefault="003B519D" w:rsidP="001352A3">
      <w:pPr>
        <w:pStyle w:val="Name"/>
      </w:pPr>
      <w:r w:rsidRPr="000A6AC6">
        <w:t>Lindsay L. Y. White</w:t>
      </w:r>
    </w:p>
    <w:p w14:paraId="2E95EB58" w14:textId="6B35FDDF" w:rsidR="00BA5C71" w:rsidRPr="000A6AC6" w:rsidRDefault="00E83017" w:rsidP="00B16B6A">
      <w:pPr>
        <w:pStyle w:val="R-2h"/>
        <w:rPr>
          <w:sz w:val="22"/>
        </w:rPr>
      </w:pPr>
      <w:r>
        <w:t>Bio</w:t>
      </w:r>
      <w:r w:rsidR="002F2E09">
        <w:t>graphical Information</w:t>
      </w:r>
    </w:p>
    <w:p w14:paraId="7ECBB66B" w14:textId="7A730C2F" w:rsidR="0073749E" w:rsidRDefault="0073749E" w:rsidP="0073749E">
      <w:pPr>
        <w:pStyle w:val="R-Text"/>
        <w:spacing w:after="0"/>
      </w:pPr>
      <w:r>
        <w:t xml:space="preserve">Work </w:t>
      </w:r>
      <w:r w:rsidR="002A45FB">
        <w:t xml:space="preserve">Address: </w:t>
      </w:r>
      <w:r>
        <w:t>7025 25</w:t>
      </w:r>
      <w:r w:rsidRPr="0073749E">
        <w:rPr>
          <w:vertAlign w:val="superscript"/>
        </w:rPr>
        <w:t>th</w:t>
      </w:r>
      <w:r>
        <w:t xml:space="preserve"> Ave NW</w:t>
      </w:r>
      <w:r w:rsidR="005642E2">
        <w:t>, Seattle, WA 98117</w:t>
      </w:r>
    </w:p>
    <w:p w14:paraId="49911D7C" w14:textId="45FAA8D4" w:rsidR="0073749E" w:rsidRDefault="0073749E" w:rsidP="0073749E">
      <w:pPr>
        <w:pStyle w:val="R-Text"/>
        <w:spacing w:after="0"/>
      </w:pPr>
      <w:r>
        <w:t>Mobile Phone:</w:t>
      </w:r>
      <w:r w:rsidR="005642E2">
        <w:t xml:space="preserve"> +1-202-270-6073</w:t>
      </w:r>
    </w:p>
    <w:p w14:paraId="0E3F11D7" w14:textId="5CBF07C1" w:rsidR="0073749E" w:rsidRPr="000A6AC6" w:rsidRDefault="0073749E" w:rsidP="00B16B6A">
      <w:pPr>
        <w:pStyle w:val="R-Text"/>
      </w:pPr>
      <w:r>
        <w:t xml:space="preserve">Email: </w:t>
      </w:r>
      <w:r w:rsidR="005642E2">
        <w:t>lindsay.white@pennmedicine.upenn.edu</w:t>
      </w:r>
    </w:p>
    <w:p w14:paraId="683FBDF7" w14:textId="370238AD" w:rsidR="00BA5C71" w:rsidRPr="000A6AC6" w:rsidRDefault="00BA5C71" w:rsidP="00B16B6A">
      <w:pPr>
        <w:pStyle w:val="R-2h"/>
      </w:pPr>
      <w:r w:rsidRPr="000A6AC6">
        <w:t>Education</w:t>
      </w:r>
    </w:p>
    <w:p w14:paraId="65AD0C5A" w14:textId="54944F8C" w:rsidR="0009698B" w:rsidRPr="000A6AC6" w:rsidRDefault="0009698B" w:rsidP="0009698B">
      <w:pPr>
        <w:pStyle w:val="R-Indent"/>
      </w:pPr>
      <w:r w:rsidRPr="000A6AC6">
        <w:t>PhD</w:t>
      </w:r>
      <w:r w:rsidR="003B519D" w:rsidRPr="000A6AC6">
        <w:t>,</w:t>
      </w:r>
      <w:r w:rsidRPr="000A6AC6">
        <w:t xml:space="preserve"> </w:t>
      </w:r>
      <w:r w:rsidR="003B519D" w:rsidRPr="000A6AC6">
        <w:rPr>
          <w:szCs w:val="22"/>
        </w:rPr>
        <w:t>Health Services, University of Washington, Seattle, WA, 2016</w:t>
      </w:r>
    </w:p>
    <w:p w14:paraId="3ABFB4DC" w14:textId="05C029D7" w:rsidR="0009698B" w:rsidRPr="000A6AC6" w:rsidRDefault="0009698B" w:rsidP="0009698B">
      <w:pPr>
        <w:pStyle w:val="R-Indent"/>
      </w:pPr>
      <w:r w:rsidRPr="000A6AC6">
        <w:t>MPH</w:t>
      </w:r>
      <w:r w:rsidR="003B519D" w:rsidRPr="000A6AC6">
        <w:rPr>
          <w:szCs w:val="22"/>
        </w:rPr>
        <w:t>, Health Services, University of Washington, Seattle, WA</w:t>
      </w:r>
      <w:r w:rsidRPr="000A6AC6">
        <w:t xml:space="preserve">, </w:t>
      </w:r>
      <w:r w:rsidR="003B519D" w:rsidRPr="000A6AC6">
        <w:t>2005</w:t>
      </w:r>
    </w:p>
    <w:p w14:paraId="04F1A295" w14:textId="5AAEC3B0" w:rsidR="006F7950" w:rsidRPr="00580433" w:rsidRDefault="0009698B" w:rsidP="007D7DA7">
      <w:pPr>
        <w:pStyle w:val="R-Indent"/>
      </w:pPr>
      <w:r w:rsidRPr="000A6AC6">
        <w:t xml:space="preserve">BS, </w:t>
      </w:r>
      <w:r w:rsidR="003B519D" w:rsidRPr="000A6AC6">
        <w:rPr>
          <w:szCs w:val="22"/>
        </w:rPr>
        <w:t>Psychology, Duke University, Durham, NC, 2001</w:t>
      </w:r>
      <w:r w:rsidR="00875481" w:rsidRPr="000A6AC6">
        <w:rPr>
          <w:szCs w:val="22"/>
        </w:rPr>
        <w:t>, graduated cum laude</w:t>
      </w:r>
    </w:p>
    <w:p w14:paraId="0C903647" w14:textId="23B50CF8" w:rsidR="00BA5C71" w:rsidRPr="000A6AC6" w:rsidRDefault="00BA5C71" w:rsidP="00B16B6A">
      <w:pPr>
        <w:pStyle w:val="R-2h"/>
      </w:pPr>
      <w:r w:rsidRPr="000A6AC6">
        <w:t>Professional Experience</w:t>
      </w:r>
    </w:p>
    <w:p w14:paraId="095F00E4" w14:textId="265F9067" w:rsidR="004058B0" w:rsidRDefault="00F73EF3" w:rsidP="008B415D">
      <w:pPr>
        <w:spacing w:after="120"/>
      </w:pPr>
      <w:r>
        <w:t xml:space="preserve">2023 to date. Department of Medical Ethics </w:t>
      </w:r>
      <w:r w:rsidR="00014999">
        <w:t>&amp;</w:t>
      </w:r>
      <w:r>
        <w:t xml:space="preserve"> Health Policy</w:t>
      </w:r>
      <w:r w:rsidR="008C74BB">
        <w:t>, University of Pennsylvania, Philadelphia, PA.</w:t>
      </w:r>
    </w:p>
    <w:p w14:paraId="439D89AE" w14:textId="274A4611" w:rsidR="006C16DB" w:rsidRPr="001670D6" w:rsidRDefault="001670D6" w:rsidP="008B415D">
      <w:pPr>
        <w:spacing w:after="120"/>
        <w:ind w:left="720"/>
      </w:pPr>
      <w:r>
        <w:rPr>
          <w:b/>
          <w:bCs/>
          <w:i/>
          <w:iCs/>
        </w:rPr>
        <w:t>Senior Research Investigator</w:t>
      </w:r>
      <w:r>
        <w:t xml:space="preserve">. Conducts research </w:t>
      </w:r>
      <w:r w:rsidR="00FD39E6">
        <w:t xml:space="preserve">on </w:t>
      </w:r>
      <w:r w:rsidR="009B4295">
        <w:t>health care quality and costs for older adults, people living with serious illness, and people at the end of life.</w:t>
      </w:r>
    </w:p>
    <w:p w14:paraId="73BF579D" w14:textId="43FAD8E1" w:rsidR="00DC7641" w:rsidRPr="000A6AC6" w:rsidRDefault="00DC7641" w:rsidP="008B415D">
      <w:pPr>
        <w:spacing w:after="120"/>
      </w:pPr>
      <w:r w:rsidRPr="000A6AC6">
        <w:t>201</w:t>
      </w:r>
      <w:r w:rsidR="00636E25" w:rsidRPr="000A6AC6">
        <w:t>9</w:t>
      </w:r>
      <w:r w:rsidRPr="000A6AC6">
        <w:t xml:space="preserve"> to </w:t>
      </w:r>
      <w:r w:rsidR="004058B0">
        <w:t>2023</w:t>
      </w:r>
      <w:r w:rsidRPr="000A6AC6">
        <w:t xml:space="preserve">. RTI International, </w:t>
      </w:r>
      <w:r w:rsidR="00636E25" w:rsidRPr="000A6AC6">
        <w:t>Seattle, WA</w:t>
      </w:r>
      <w:r w:rsidRPr="000A6AC6">
        <w:t>.</w:t>
      </w:r>
    </w:p>
    <w:p w14:paraId="5A51FCEF" w14:textId="5BEDE6E7" w:rsidR="00DC7641" w:rsidRPr="000A6AC6" w:rsidRDefault="00636E25" w:rsidP="00636E25">
      <w:pPr>
        <w:spacing w:after="120"/>
        <w:ind w:left="720"/>
      </w:pPr>
      <w:r w:rsidRPr="000A6AC6">
        <w:rPr>
          <w:b/>
          <w:i/>
        </w:rPr>
        <w:t xml:space="preserve">Research </w:t>
      </w:r>
      <w:r w:rsidR="0016613F">
        <w:rPr>
          <w:b/>
          <w:i/>
        </w:rPr>
        <w:t>Economist</w:t>
      </w:r>
      <w:r w:rsidRPr="000A6AC6">
        <w:rPr>
          <w:bCs/>
          <w:iCs/>
        </w:rPr>
        <w:t>.</w:t>
      </w:r>
      <w:r w:rsidR="00DC7641" w:rsidRPr="000A6AC6">
        <w:t xml:space="preserve"> </w:t>
      </w:r>
      <w:r w:rsidRPr="000A6AC6">
        <w:t>Support</w:t>
      </w:r>
      <w:r w:rsidR="00403532">
        <w:t>ed</w:t>
      </w:r>
      <w:r w:rsidRPr="000A6AC6">
        <w:t xml:space="preserve"> the implementation of and conduct</w:t>
      </w:r>
      <w:r w:rsidR="00403532">
        <w:t>ed</w:t>
      </w:r>
      <w:r w:rsidRPr="000A6AC6">
        <w:t xml:space="preserve"> research on Medicare programs.</w:t>
      </w:r>
    </w:p>
    <w:p w14:paraId="250E6875" w14:textId="6C362B3D" w:rsidR="00636E25" w:rsidRPr="000A6AC6" w:rsidRDefault="00636E25" w:rsidP="00875481">
      <w:pPr>
        <w:pStyle w:val="R-Employment-firstpart"/>
      </w:pPr>
      <w:r w:rsidRPr="000A6AC6">
        <w:t>2016 to 2019. Health Services Department, University of Washington, Seattle, WA.</w:t>
      </w:r>
    </w:p>
    <w:p w14:paraId="7525AF81" w14:textId="516CC0DA" w:rsidR="00636E25" w:rsidRPr="000A6AC6" w:rsidRDefault="00636E25" w:rsidP="00875481">
      <w:pPr>
        <w:pStyle w:val="R-Employment-firstpart"/>
      </w:pPr>
      <w:r w:rsidRPr="000A6AC6">
        <w:tab/>
      </w:r>
      <w:r w:rsidRPr="000A6AC6">
        <w:rPr>
          <w:b/>
          <w:bCs/>
          <w:i/>
          <w:iCs/>
        </w:rPr>
        <w:t>Senior Fellow</w:t>
      </w:r>
      <w:r w:rsidRPr="000A6AC6">
        <w:t xml:space="preserve">. </w:t>
      </w:r>
      <w:r w:rsidR="00B32FF1" w:rsidRPr="000A6AC6">
        <w:t>Conducted research on the costs of health care for older adults with Alzheimer’s disease and related dementias and older adults at the end of life.</w:t>
      </w:r>
    </w:p>
    <w:p w14:paraId="10620E7E" w14:textId="5073F9F0" w:rsidR="00875481" w:rsidRPr="000A6AC6" w:rsidRDefault="00B32FF1" w:rsidP="00875481">
      <w:pPr>
        <w:pStyle w:val="R-Employment-firstpart"/>
      </w:pPr>
      <w:r w:rsidRPr="000A6AC6">
        <w:t>2006</w:t>
      </w:r>
      <w:r w:rsidR="00875481" w:rsidRPr="000A6AC6">
        <w:t xml:space="preserve"> to 2016. Emergency Medical Services Division, Public Health Seattle-King County, Seattle, WA</w:t>
      </w:r>
      <w:r w:rsidR="00AF777B" w:rsidRPr="000A6AC6">
        <w:t>.</w:t>
      </w:r>
    </w:p>
    <w:p w14:paraId="1CD2A6FB" w14:textId="2ED9DC34" w:rsidR="00875481" w:rsidRPr="000A6AC6" w:rsidRDefault="00875481" w:rsidP="00875481">
      <w:pPr>
        <w:pStyle w:val="R-Employment-secondpart"/>
      </w:pPr>
      <w:r w:rsidRPr="000A6AC6">
        <w:rPr>
          <w:b/>
          <w:bCs/>
          <w:i/>
          <w:iCs/>
        </w:rPr>
        <w:t>Research Consultant</w:t>
      </w:r>
      <w:r w:rsidRPr="000A6AC6">
        <w:t xml:space="preserve"> </w:t>
      </w:r>
      <w:r w:rsidR="00B32FF1" w:rsidRPr="000A6AC6">
        <w:t xml:space="preserve">(2014 to 2016). </w:t>
      </w:r>
      <w:r w:rsidRPr="000A6AC6">
        <w:t>Consulted on study designs and analytic plans for research projects and grant applications related to pre-hospital care of acute cardiac conditions.</w:t>
      </w:r>
    </w:p>
    <w:p w14:paraId="76BDAE5A" w14:textId="652E4728" w:rsidR="00875481" w:rsidRPr="000A6AC6" w:rsidRDefault="00875481" w:rsidP="00875481">
      <w:pPr>
        <w:pStyle w:val="R-Employment-secondpart"/>
      </w:pPr>
      <w:r w:rsidRPr="000A6AC6">
        <w:rPr>
          <w:b/>
          <w:bCs/>
          <w:i/>
          <w:iCs/>
        </w:rPr>
        <w:t>Research Assistant</w:t>
      </w:r>
      <w:r w:rsidR="00B32FF1" w:rsidRPr="000A6AC6">
        <w:t xml:space="preserve"> (2006 to 2014).</w:t>
      </w:r>
      <w:r w:rsidRPr="000A6AC6">
        <w:rPr>
          <w:b/>
          <w:bCs/>
          <w:i/>
          <w:iCs/>
        </w:rPr>
        <w:t xml:space="preserve"> </w:t>
      </w:r>
      <w:r w:rsidRPr="000A6AC6">
        <w:t>Developed, conducted, and reported on research and quality improvement projects related to pre-hospital emergency care.</w:t>
      </w:r>
    </w:p>
    <w:p w14:paraId="5CCDC99A" w14:textId="765C0423" w:rsidR="00BA5C71" w:rsidRPr="000A6AC6" w:rsidRDefault="00BA5C71" w:rsidP="00B16B6A">
      <w:pPr>
        <w:pStyle w:val="R-2h"/>
      </w:pPr>
      <w:r w:rsidRPr="000A6AC6">
        <w:t xml:space="preserve">Honors and </w:t>
      </w:r>
      <w:r w:rsidR="00DC7641" w:rsidRPr="000A6AC6">
        <w:t>Awards</w:t>
      </w:r>
    </w:p>
    <w:p w14:paraId="7F13AEA9" w14:textId="4CDEAA80" w:rsidR="003A7879" w:rsidRDefault="003A7879" w:rsidP="00875481">
      <w:pPr>
        <w:pStyle w:val="R-Indent"/>
      </w:pPr>
      <w:r>
        <w:t>IMPACT Collaboratory Real World Data Scholar, 2023</w:t>
      </w:r>
    </w:p>
    <w:p w14:paraId="4DF3764F" w14:textId="1C3A2E6C" w:rsidR="00B0464F" w:rsidRDefault="009249DC" w:rsidP="00875481">
      <w:pPr>
        <w:pStyle w:val="R-Indent"/>
      </w:pPr>
      <w:r>
        <w:t>Early Career Author</w:t>
      </w:r>
      <w:r w:rsidR="00F562D6">
        <w:t>, RTI International, 2020</w:t>
      </w:r>
    </w:p>
    <w:p w14:paraId="5268A5BE" w14:textId="2999360A" w:rsidR="003D0B05" w:rsidRDefault="003D0B05" w:rsidP="00875481">
      <w:pPr>
        <w:pStyle w:val="R-Indent"/>
      </w:pPr>
      <w:r>
        <w:t>Highly Published Author, RTI International, 2020</w:t>
      </w:r>
      <w:r w:rsidR="002E0742">
        <w:t>, 2021</w:t>
      </w:r>
      <w:r w:rsidR="00EE5275">
        <w:t>, 2022</w:t>
      </w:r>
    </w:p>
    <w:p w14:paraId="4E4F7A40" w14:textId="596D3768" w:rsidR="00875481" w:rsidRPr="000A6AC6" w:rsidRDefault="00875481" w:rsidP="00875481">
      <w:pPr>
        <w:pStyle w:val="R-Indent"/>
      </w:pPr>
      <w:r w:rsidRPr="000A6AC6">
        <w:t xml:space="preserve">Alvin R. Tarlov and John E. Ware Jr. Doctoral Dissertation Award in Patient Reported Outcomes, University of Washington, 2014 </w:t>
      </w:r>
      <w:r w:rsidR="00D77291" w:rsidRPr="000A6AC6">
        <w:t>to</w:t>
      </w:r>
      <w:r w:rsidRPr="000A6AC6">
        <w:t xml:space="preserve"> 2015</w:t>
      </w:r>
    </w:p>
    <w:p w14:paraId="76FA5513" w14:textId="513C25DE" w:rsidR="00875481" w:rsidRPr="000A6AC6" w:rsidRDefault="00875481" w:rsidP="00875481">
      <w:pPr>
        <w:pStyle w:val="R-Indent"/>
      </w:pPr>
      <w:r w:rsidRPr="000A6AC6">
        <w:t xml:space="preserve">Predoctoral Fellowship, AHRQ NRSA T32 Health Services Research Training Program, University of Washington, 2013 </w:t>
      </w:r>
      <w:r w:rsidR="00D77291" w:rsidRPr="000A6AC6">
        <w:t>to</w:t>
      </w:r>
      <w:r w:rsidRPr="000A6AC6">
        <w:t xml:space="preserve"> 2014</w:t>
      </w:r>
    </w:p>
    <w:p w14:paraId="3779A8EF" w14:textId="4C5C1847" w:rsidR="003B519D" w:rsidRDefault="003B519D" w:rsidP="00875481">
      <w:pPr>
        <w:pStyle w:val="R-Indent"/>
      </w:pPr>
      <w:r w:rsidRPr="000A6AC6">
        <w:t>Graduated with Distinction, Thesis Project: Representing Approximate Numerosities in Infancy, Duke University</w:t>
      </w:r>
      <w:r w:rsidR="00875481" w:rsidRPr="000A6AC6">
        <w:t>, 2001</w:t>
      </w:r>
    </w:p>
    <w:p w14:paraId="58C7542C" w14:textId="77777777" w:rsidR="00F9044D" w:rsidRPr="000A6AC6" w:rsidRDefault="00F9044D" w:rsidP="00875481">
      <w:pPr>
        <w:pStyle w:val="R-Indent"/>
      </w:pPr>
    </w:p>
    <w:p w14:paraId="72DB6EC8" w14:textId="77777777" w:rsidR="00BA5C71" w:rsidRPr="000A6AC6" w:rsidRDefault="00BA5C71" w:rsidP="00B16B6A">
      <w:pPr>
        <w:pStyle w:val="R-2h"/>
      </w:pPr>
      <w:r w:rsidRPr="000A6AC6">
        <w:lastRenderedPageBreak/>
        <w:t>Professional Associations</w:t>
      </w:r>
    </w:p>
    <w:p w14:paraId="236C1FCE" w14:textId="00DFBDF0" w:rsidR="00875481" w:rsidRPr="000A6AC6" w:rsidRDefault="00875481" w:rsidP="00875481">
      <w:pPr>
        <w:pStyle w:val="R-Indent"/>
      </w:pPr>
      <w:r w:rsidRPr="000A6AC6">
        <w:t>AcademyHealth</w:t>
      </w:r>
      <w:r w:rsidR="00C579CE" w:rsidRPr="000A6AC6">
        <w:t>, 2010 to date</w:t>
      </w:r>
    </w:p>
    <w:p w14:paraId="060CF89B" w14:textId="00BDE268" w:rsidR="00875481" w:rsidRDefault="00875481" w:rsidP="00875481">
      <w:pPr>
        <w:pStyle w:val="R-Indent"/>
      </w:pPr>
      <w:r w:rsidRPr="000A6AC6">
        <w:t>American Public Health Association</w:t>
      </w:r>
      <w:r w:rsidR="00C579CE" w:rsidRPr="000A6AC6">
        <w:t>, 2019 to date</w:t>
      </w:r>
    </w:p>
    <w:p w14:paraId="46D758BA" w14:textId="4C560CE9" w:rsidR="003A7879" w:rsidRPr="000A6AC6" w:rsidRDefault="003A7879" w:rsidP="00875481">
      <w:pPr>
        <w:pStyle w:val="R-Indent"/>
      </w:pPr>
      <w:r>
        <w:t>Gerontological Society of America, 2023 to date</w:t>
      </w:r>
    </w:p>
    <w:p w14:paraId="37C2FE12" w14:textId="77777777" w:rsidR="00BA5C71" w:rsidRPr="000A6AC6" w:rsidRDefault="00BA5C71" w:rsidP="00B16B6A">
      <w:pPr>
        <w:pStyle w:val="R-2h"/>
      </w:pPr>
      <w:r w:rsidRPr="000A6AC6">
        <w:t>Professional Service</w:t>
      </w:r>
    </w:p>
    <w:p w14:paraId="176EF262" w14:textId="5F24948F" w:rsidR="00DA7B65" w:rsidRPr="00AE5B7E" w:rsidRDefault="00290C6F" w:rsidP="00F3316A">
      <w:pPr>
        <w:pStyle w:val="R-Indent"/>
        <w:rPr>
          <w:i/>
          <w:iCs/>
        </w:rPr>
      </w:pPr>
      <w:r>
        <w:t xml:space="preserve">Ad-hoc </w:t>
      </w:r>
      <w:r w:rsidR="00DA7B65">
        <w:t xml:space="preserve">Reviewer, </w:t>
      </w:r>
      <w:r w:rsidRPr="000A6AC6">
        <w:rPr>
          <w:i/>
          <w:iCs/>
        </w:rPr>
        <w:t>Alzheimer’s &amp; Dementia</w:t>
      </w:r>
      <w:r w:rsidR="00F3316A">
        <w:rPr>
          <w:i/>
          <w:iCs/>
        </w:rPr>
        <w:t xml:space="preserve">, </w:t>
      </w:r>
      <w:r w:rsidR="00F3316A" w:rsidRPr="000A6AC6">
        <w:rPr>
          <w:i/>
          <w:iCs/>
        </w:rPr>
        <w:t>Gerontology and Geriatric Medicine</w:t>
      </w:r>
      <w:r w:rsidR="00F3316A">
        <w:rPr>
          <w:i/>
          <w:iCs/>
        </w:rPr>
        <w:t xml:space="preserve">, </w:t>
      </w:r>
      <w:r w:rsidR="00AE5B7E">
        <w:rPr>
          <w:i/>
          <w:iCs/>
        </w:rPr>
        <w:t>Health Affairs</w:t>
      </w:r>
      <w:r w:rsidR="00F3316A">
        <w:rPr>
          <w:i/>
          <w:iCs/>
        </w:rPr>
        <w:t xml:space="preserve">, </w:t>
      </w:r>
      <w:r w:rsidR="00407177">
        <w:rPr>
          <w:i/>
          <w:iCs/>
        </w:rPr>
        <w:t xml:space="preserve">Journal of the American Geriatrics Society, </w:t>
      </w:r>
      <w:r w:rsidR="00D9525C" w:rsidRPr="00472553">
        <w:rPr>
          <w:i/>
          <w:iCs/>
        </w:rPr>
        <w:t>Journal of General Internal Medicine</w:t>
      </w:r>
      <w:r w:rsidR="00D9525C">
        <w:rPr>
          <w:i/>
          <w:iCs/>
        </w:rPr>
        <w:t xml:space="preserve">, </w:t>
      </w:r>
      <w:r w:rsidR="00F3316A" w:rsidRPr="008E7541">
        <w:rPr>
          <w:i/>
          <w:iCs/>
        </w:rPr>
        <w:t>Medical Care</w:t>
      </w:r>
    </w:p>
    <w:p w14:paraId="65665202" w14:textId="3713F55E" w:rsidR="00242B24" w:rsidRPr="000A6AC6" w:rsidRDefault="00242B24" w:rsidP="00875481">
      <w:pPr>
        <w:pStyle w:val="R-Indent"/>
      </w:pPr>
      <w:r w:rsidRPr="000A6AC6">
        <w:t>Student Representative, Health Services PhD Admissions Committee</w:t>
      </w:r>
      <w:r w:rsidR="00C579CE" w:rsidRPr="000A6AC6">
        <w:t>, University of Washington, Spring 2015</w:t>
      </w:r>
    </w:p>
    <w:p w14:paraId="1B558F09" w14:textId="04A831FB" w:rsidR="00A44469" w:rsidRDefault="00BA5C71" w:rsidP="0007220B">
      <w:pPr>
        <w:pStyle w:val="R-2h"/>
      </w:pPr>
      <w:r w:rsidRPr="000A6AC6">
        <w:t>Peer-Reviewed Journal Articles</w:t>
      </w:r>
    </w:p>
    <w:p w14:paraId="30EDF5FC" w14:textId="4ECFD0A4" w:rsidR="00407177" w:rsidRDefault="00407177" w:rsidP="00CD5F2D">
      <w:pPr>
        <w:pStyle w:val="R-Pubs-Pres"/>
      </w:pPr>
      <w:r>
        <w:t xml:space="preserve">White, L., Sun, C., &amp; Coe, N.B. (2024). Quality of hospices used by Medicare Advantage and traditional fee-for-service beneficiaries. </w:t>
      </w:r>
      <w:r>
        <w:rPr>
          <w:i/>
          <w:iCs/>
        </w:rPr>
        <w:t>JAMA Network Open, 7</w:t>
      </w:r>
      <w:r>
        <w:t>(12):e2451227. PMID 39680405.</w:t>
      </w:r>
    </w:p>
    <w:p w14:paraId="0563EF1D" w14:textId="012C454A" w:rsidR="00407177" w:rsidRPr="00407177" w:rsidRDefault="00407177" w:rsidP="00CD5F2D">
      <w:pPr>
        <w:pStyle w:val="R-Pubs-Pres"/>
      </w:pPr>
      <w:r>
        <w:t xml:space="preserve">Rosenkranz, D.A., White, L., Sun, C., Miller, K.E.M., &amp; Coe, N.B. (2024). Market segmentation by profit status: Evidence from hospice. </w:t>
      </w:r>
      <w:r>
        <w:rPr>
          <w:i/>
          <w:iCs/>
        </w:rPr>
        <w:t>Health Affairs Scholar, 2</w:t>
      </w:r>
      <w:r w:rsidRPr="00407177">
        <w:t>(12):qxae160</w:t>
      </w:r>
      <w:r>
        <w:t>. PMID 39677001.</w:t>
      </w:r>
    </w:p>
    <w:p w14:paraId="5A086541" w14:textId="19641E60" w:rsidR="005729F4" w:rsidRPr="005729F4" w:rsidRDefault="005729F4" w:rsidP="00CD5F2D">
      <w:pPr>
        <w:pStyle w:val="R-Pubs-Pres"/>
      </w:pPr>
      <w:r>
        <w:t xml:space="preserve">Miller, K.E.M., White, L., Coe, N.B., &amp; Khandelwal, N. (2024). Money may matter: Financial hardship and its association with satisfaction of care among people living with dementia. </w:t>
      </w:r>
      <w:r>
        <w:rPr>
          <w:i/>
          <w:iCs/>
        </w:rPr>
        <w:t>Journal of the American Geriatrics Society, 72</w:t>
      </w:r>
      <w:r>
        <w:t>(4):1272-1274. PMID 38156725.</w:t>
      </w:r>
    </w:p>
    <w:p w14:paraId="22CFDAFA" w14:textId="2144734F" w:rsidR="005729F4" w:rsidRPr="005729F4" w:rsidRDefault="005729F4" w:rsidP="00CD5F2D">
      <w:pPr>
        <w:pStyle w:val="R-Pubs-Pres"/>
      </w:pPr>
      <w:r>
        <w:t xml:space="preserve">White, L., Sun, C., &amp; Coe, N.B. (2024). Changing places: Longitudinal trends in living arrangements of persons living with dementia. </w:t>
      </w:r>
      <w:r>
        <w:rPr>
          <w:i/>
          <w:iCs/>
        </w:rPr>
        <w:t>Journal of the American Geriatrics Society, 72</w:t>
      </w:r>
      <w:r>
        <w:t>(3):928-930. PMID 38050846.</w:t>
      </w:r>
    </w:p>
    <w:p w14:paraId="6FC3A743" w14:textId="1FD0A828" w:rsidR="0003170A" w:rsidRPr="005729F4" w:rsidRDefault="0003170A" w:rsidP="00CD5F2D">
      <w:pPr>
        <w:pStyle w:val="R-Pubs-Pres"/>
      </w:pPr>
      <w:r>
        <w:t>He, F., Gasdaska, A., White, L., Tang, Y., &amp; Beadles, C. (</w:t>
      </w:r>
      <w:r w:rsidR="005729F4">
        <w:t>2023</w:t>
      </w:r>
      <w:r>
        <w:t xml:space="preserve">). Participation in a Medicare advanced </w:t>
      </w:r>
      <w:r w:rsidRPr="00204ED6">
        <w:t xml:space="preserve">primary care model and the delivery of high-value services. </w:t>
      </w:r>
      <w:r w:rsidR="006B7164" w:rsidRPr="00204ED6">
        <w:rPr>
          <w:i/>
          <w:iCs/>
        </w:rPr>
        <w:t>Health Services Research</w:t>
      </w:r>
      <w:r w:rsidR="005729F4">
        <w:rPr>
          <w:i/>
          <w:iCs/>
        </w:rPr>
        <w:t>, 58</w:t>
      </w:r>
      <w:r w:rsidR="005729F4">
        <w:t>(6):1266-1291. PMID 37557935.</w:t>
      </w:r>
    </w:p>
    <w:p w14:paraId="56EF85B2" w14:textId="507EDF6D" w:rsidR="00B55711" w:rsidRPr="00204ED6" w:rsidRDefault="00B55711" w:rsidP="00CD5F2D">
      <w:pPr>
        <w:pStyle w:val="R-Pubs-Pres"/>
      </w:pPr>
      <w:r w:rsidRPr="00204ED6">
        <w:t>Park, S., Teno</w:t>
      </w:r>
      <w:r w:rsidR="006631A7" w:rsidRPr="00204ED6">
        <w:t>, J.M., White, L., &amp; Coe, N.B. (202</w:t>
      </w:r>
      <w:r w:rsidR="006B7164" w:rsidRPr="00204ED6">
        <w:t>3</w:t>
      </w:r>
      <w:r w:rsidR="006631A7" w:rsidRPr="00204ED6">
        <w:t>). Association of Medicare Advantage star ratings with patterns of end-of-life care</w:t>
      </w:r>
      <w:r w:rsidR="00076FB5" w:rsidRPr="00204ED6">
        <w:t xml:space="preserve">. </w:t>
      </w:r>
      <w:r w:rsidR="00076FB5" w:rsidRPr="00204ED6">
        <w:rPr>
          <w:i/>
          <w:iCs/>
        </w:rPr>
        <w:t>Journal of the American Geriatrics Society</w:t>
      </w:r>
      <w:r w:rsidR="00621868" w:rsidRPr="00204ED6">
        <w:rPr>
          <w:i/>
          <w:iCs/>
        </w:rPr>
        <w:t xml:space="preserve">, </w:t>
      </w:r>
      <w:r w:rsidR="006B7164" w:rsidRPr="00204ED6">
        <w:rPr>
          <w:i/>
          <w:iCs/>
        </w:rPr>
        <w:t>71</w:t>
      </w:r>
      <w:r w:rsidR="006B7164" w:rsidRPr="00204ED6">
        <w:t>(1):279-282.</w:t>
      </w:r>
      <w:r w:rsidR="00621868" w:rsidRPr="00204ED6">
        <w:t xml:space="preserve"> PMID 36094382.</w:t>
      </w:r>
    </w:p>
    <w:p w14:paraId="12174612" w14:textId="6826634F" w:rsidR="00AC69D6" w:rsidRPr="00204ED6" w:rsidRDefault="00AC69D6" w:rsidP="0043103B">
      <w:pPr>
        <w:pStyle w:val="R-Pubs-Pres"/>
      </w:pPr>
      <w:r w:rsidRPr="00204ED6">
        <w:t xml:space="preserve">Coe, N.B., White, L., Oney, M., </w:t>
      </w:r>
      <w:r w:rsidR="00F469B6" w:rsidRPr="00204ED6">
        <w:t>Basu, A., &amp;</w:t>
      </w:r>
      <w:r w:rsidR="00CB7B25" w:rsidRPr="00204ED6">
        <w:t xml:space="preserve"> Larson, E.B. (202</w:t>
      </w:r>
      <w:r w:rsidR="0003170A" w:rsidRPr="00204ED6">
        <w:t>3</w:t>
      </w:r>
      <w:r w:rsidR="00CB7B25" w:rsidRPr="00204ED6">
        <w:t xml:space="preserve">). </w:t>
      </w:r>
      <w:r w:rsidR="00893478" w:rsidRPr="00204ED6">
        <w:t xml:space="preserve">Public spending on acute and long-term care for Alzheimer’s disease and related dementias. </w:t>
      </w:r>
      <w:r w:rsidR="00893478" w:rsidRPr="00204ED6">
        <w:rPr>
          <w:i/>
          <w:iCs/>
        </w:rPr>
        <w:t>Alzheimer</w:t>
      </w:r>
      <w:r w:rsidR="00FC5942" w:rsidRPr="00204ED6">
        <w:rPr>
          <w:i/>
          <w:iCs/>
        </w:rPr>
        <w:t>’s &amp; Dementia</w:t>
      </w:r>
      <w:r w:rsidR="00A12D22" w:rsidRPr="00204ED6">
        <w:rPr>
          <w:i/>
          <w:iCs/>
        </w:rPr>
        <w:t xml:space="preserve">, </w:t>
      </w:r>
      <w:r w:rsidR="0003170A" w:rsidRPr="00204ED6">
        <w:rPr>
          <w:i/>
          <w:iCs/>
        </w:rPr>
        <w:t>19</w:t>
      </w:r>
      <w:r w:rsidR="0003170A" w:rsidRPr="00204ED6">
        <w:t>(1):150-157</w:t>
      </w:r>
      <w:r w:rsidR="00A12D22" w:rsidRPr="00204ED6">
        <w:t xml:space="preserve">. PMID </w:t>
      </w:r>
      <w:r w:rsidR="00C261A6" w:rsidRPr="00204ED6">
        <w:t>35293675.</w:t>
      </w:r>
    </w:p>
    <w:p w14:paraId="23C5EB36" w14:textId="784BE183" w:rsidR="00A76826" w:rsidRPr="00204ED6" w:rsidRDefault="0031462E" w:rsidP="0043103B">
      <w:pPr>
        <w:pStyle w:val="R-Pubs-Pres"/>
      </w:pPr>
      <w:r w:rsidRPr="00204ED6">
        <w:t>Oney, M., White, L., &amp; Coe, N.B. (2022). Out-of-pocket costs attributable to dementia: A longitudinal analysis</w:t>
      </w:r>
      <w:r w:rsidR="00900441" w:rsidRPr="00204ED6">
        <w:t xml:space="preserve">. </w:t>
      </w:r>
      <w:r w:rsidR="00900441" w:rsidRPr="00204ED6">
        <w:rPr>
          <w:i/>
          <w:iCs/>
        </w:rPr>
        <w:t>Journal of the American Geriatric</w:t>
      </w:r>
      <w:r w:rsidR="000E4DA5" w:rsidRPr="00204ED6">
        <w:rPr>
          <w:i/>
          <w:iCs/>
        </w:rPr>
        <w:t>s</w:t>
      </w:r>
      <w:r w:rsidR="00900441" w:rsidRPr="00204ED6">
        <w:rPr>
          <w:i/>
          <w:iCs/>
        </w:rPr>
        <w:t xml:space="preserve"> Society</w:t>
      </w:r>
      <w:r w:rsidR="000E4DA5" w:rsidRPr="00204ED6">
        <w:rPr>
          <w:i/>
          <w:iCs/>
        </w:rPr>
        <w:t xml:space="preserve">, </w:t>
      </w:r>
      <w:r w:rsidR="00381651" w:rsidRPr="00204ED6">
        <w:rPr>
          <w:i/>
          <w:iCs/>
        </w:rPr>
        <w:t>70</w:t>
      </w:r>
      <w:r w:rsidR="00381651" w:rsidRPr="00204ED6">
        <w:t>(5):1538-1545</w:t>
      </w:r>
      <w:r w:rsidR="00AC69D6" w:rsidRPr="00204ED6">
        <w:t>. PMID 35278213.</w:t>
      </w:r>
    </w:p>
    <w:p w14:paraId="577E4C0A" w14:textId="51FD2891" w:rsidR="00A44469" w:rsidRPr="00204ED6" w:rsidRDefault="00A44469" w:rsidP="0043103B">
      <w:pPr>
        <w:pStyle w:val="R-Pubs-Pres"/>
      </w:pPr>
      <w:r w:rsidRPr="00204ED6">
        <w:t xml:space="preserve">Park, S., </w:t>
      </w:r>
      <w:r w:rsidR="00824EFF" w:rsidRPr="00204ED6">
        <w:t>Teno</w:t>
      </w:r>
      <w:r w:rsidR="000A1F6E" w:rsidRPr="00204ED6">
        <w:t>, J.M., White, L., &amp; Coe, N.B. (</w:t>
      </w:r>
      <w:r w:rsidR="00C245AF" w:rsidRPr="00204ED6">
        <w:t>2022)</w:t>
      </w:r>
      <w:r w:rsidR="0031462E" w:rsidRPr="00204ED6">
        <w:t>.</w:t>
      </w:r>
      <w:r w:rsidR="00C245AF" w:rsidRPr="00204ED6">
        <w:t xml:space="preserve"> Effects of Medicare Advantage on patterns of end-of-life care among Medicare decedents. </w:t>
      </w:r>
      <w:r w:rsidR="00C245AF" w:rsidRPr="00204ED6">
        <w:rPr>
          <w:i/>
          <w:iCs/>
        </w:rPr>
        <w:t>Health Services Research</w:t>
      </w:r>
      <w:r w:rsidR="00A76826" w:rsidRPr="00204ED6">
        <w:rPr>
          <w:i/>
          <w:iCs/>
        </w:rPr>
        <w:t xml:space="preserve">, </w:t>
      </w:r>
      <w:r w:rsidR="0063101C" w:rsidRPr="00204ED6">
        <w:rPr>
          <w:i/>
          <w:iCs/>
        </w:rPr>
        <w:t>57</w:t>
      </w:r>
      <w:r w:rsidR="0063101C" w:rsidRPr="00204ED6">
        <w:t>(4):</w:t>
      </w:r>
      <w:r w:rsidR="00FC6353" w:rsidRPr="00204ED6">
        <w:t>863-871.</w:t>
      </w:r>
      <w:r w:rsidR="00A76826" w:rsidRPr="00204ED6">
        <w:t xml:space="preserve"> PMID 35156205.</w:t>
      </w:r>
    </w:p>
    <w:p w14:paraId="48F36291" w14:textId="5217465E" w:rsidR="00DB5526" w:rsidRPr="00204ED6" w:rsidRDefault="00A542C4" w:rsidP="0043103B">
      <w:pPr>
        <w:pStyle w:val="R-Pubs-Pres"/>
      </w:pPr>
      <w:r w:rsidRPr="00204ED6">
        <w:t>White, L.</w:t>
      </w:r>
      <w:r w:rsidR="00737B7A" w:rsidRPr="00204ED6">
        <w:t xml:space="preserve">, Ingraham, B., Larson, E., Fishman, P., Park, S., </w:t>
      </w:r>
      <w:r w:rsidR="00BF5BE6" w:rsidRPr="00204ED6">
        <w:t>&amp; Coe, N.B. (</w:t>
      </w:r>
      <w:r w:rsidR="002459FC" w:rsidRPr="00204ED6">
        <w:t>2021</w:t>
      </w:r>
      <w:r w:rsidR="00BF5BE6" w:rsidRPr="00204ED6">
        <w:t>)</w:t>
      </w:r>
      <w:r w:rsidR="0031462E" w:rsidRPr="00204ED6">
        <w:t>.</w:t>
      </w:r>
      <w:r w:rsidR="00BF5BE6" w:rsidRPr="00204ED6">
        <w:t xml:space="preserve"> Observational </w:t>
      </w:r>
      <w:r w:rsidR="000623BF" w:rsidRPr="00204ED6">
        <w:t>study of patient characteristics associated with a timely diagnosis of dementia and mild cognitive impairment without dementia</w:t>
      </w:r>
      <w:r w:rsidR="00A64978" w:rsidRPr="00204ED6">
        <w:t xml:space="preserve">. </w:t>
      </w:r>
      <w:r w:rsidR="00A64978" w:rsidRPr="00204ED6">
        <w:rPr>
          <w:i/>
          <w:iCs/>
        </w:rPr>
        <w:t>Journal of General Internal Medicine</w:t>
      </w:r>
      <w:r w:rsidR="00174A14" w:rsidRPr="00204ED6">
        <w:rPr>
          <w:i/>
          <w:iCs/>
        </w:rPr>
        <w:t>,</w:t>
      </w:r>
      <w:r w:rsidR="00125CEF" w:rsidRPr="00204ED6">
        <w:rPr>
          <w:i/>
          <w:iCs/>
        </w:rPr>
        <w:t xml:space="preserve"> 37</w:t>
      </w:r>
      <w:r w:rsidR="00125CEF" w:rsidRPr="00204ED6">
        <w:t>(12):2957-2965</w:t>
      </w:r>
      <w:r w:rsidR="00174A14" w:rsidRPr="00204ED6">
        <w:t>. PMID 34647229.</w:t>
      </w:r>
    </w:p>
    <w:p w14:paraId="11DDF7C9" w14:textId="696B0032" w:rsidR="007F4719" w:rsidRPr="00204ED6" w:rsidRDefault="007F4719" w:rsidP="0043103B">
      <w:pPr>
        <w:pStyle w:val="R-Pubs-Pres"/>
      </w:pPr>
      <w:r w:rsidRPr="00204ED6">
        <w:t>Barthold</w:t>
      </w:r>
      <w:r w:rsidR="0078237E" w:rsidRPr="00204ED6">
        <w:t xml:space="preserve">, D., Marcum, Z.A., Chen, S., White, L., Ailabouni, N., </w:t>
      </w:r>
      <w:r w:rsidR="001E5606" w:rsidRPr="00204ED6">
        <w:t>Basu, A., Coe, N.B., &amp; Gray, S.L.</w:t>
      </w:r>
      <w:r w:rsidR="005C3E40" w:rsidRPr="00204ED6">
        <w:t xml:space="preserve"> (</w:t>
      </w:r>
      <w:r w:rsidR="00C65B00" w:rsidRPr="00204ED6">
        <w:t>2021</w:t>
      </w:r>
      <w:r w:rsidR="005C3E40" w:rsidRPr="00204ED6">
        <w:t xml:space="preserve">). Difficulty with taking medications is associated with future diagnosis of Alzheimer’s </w:t>
      </w:r>
      <w:r w:rsidR="008B7C18" w:rsidRPr="00204ED6">
        <w:t xml:space="preserve">disease and related dementias. </w:t>
      </w:r>
      <w:r w:rsidR="008B7C18" w:rsidRPr="00204ED6">
        <w:rPr>
          <w:i/>
          <w:iCs/>
        </w:rPr>
        <w:t>Journal of General Internal Medicine</w:t>
      </w:r>
      <w:r w:rsidR="00FE7DBC" w:rsidRPr="00204ED6">
        <w:t>,</w:t>
      </w:r>
      <w:r w:rsidR="00C65B00" w:rsidRPr="00204ED6">
        <w:t xml:space="preserve"> </w:t>
      </w:r>
      <w:r w:rsidR="00C65B00" w:rsidRPr="00204ED6">
        <w:rPr>
          <w:i/>
          <w:iCs/>
        </w:rPr>
        <w:t>36</w:t>
      </w:r>
      <w:r w:rsidR="00C65B00" w:rsidRPr="00204ED6">
        <w:t>(4)</w:t>
      </w:r>
      <w:r w:rsidR="0065434E" w:rsidRPr="00204ED6">
        <w:t>:863-868</w:t>
      </w:r>
      <w:r w:rsidR="00FE7DBC" w:rsidRPr="00204ED6">
        <w:t>.</w:t>
      </w:r>
      <w:r w:rsidR="0065434E" w:rsidRPr="00204ED6">
        <w:t xml:space="preserve"> PMID </w:t>
      </w:r>
      <w:r w:rsidR="006B09FC" w:rsidRPr="00204ED6">
        <w:t>33037589.</w:t>
      </w:r>
    </w:p>
    <w:p w14:paraId="5BD91AC3" w14:textId="6F0FC658" w:rsidR="00B27B5E" w:rsidRPr="00204ED6" w:rsidRDefault="00B27B5E" w:rsidP="0043103B">
      <w:pPr>
        <w:pStyle w:val="R-Pubs-Pres"/>
      </w:pPr>
      <w:r w:rsidRPr="00204ED6">
        <w:lastRenderedPageBreak/>
        <w:t>White, L., Fishman, P., Basu, A., Crane, P.</w:t>
      </w:r>
      <w:r w:rsidR="008772E9" w:rsidRPr="00204ED6">
        <w:t>K.</w:t>
      </w:r>
      <w:r w:rsidRPr="00204ED6">
        <w:t>, Larson, E.</w:t>
      </w:r>
      <w:r w:rsidR="008772E9" w:rsidRPr="00204ED6">
        <w:t>B.</w:t>
      </w:r>
      <w:r w:rsidRPr="00204ED6">
        <w:t>, &amp; Coe, N</w:t>
      </w:r>
      <w:r w:rsidR="008772E9" w:rsidRPr="00204ED6">
        <w:t>.B</w:t>
      </w:r>
      <w:r w:rsidRPr="00204ED6">
        <w:t>. (</w:t>
      </w:r>
      <w:r w:rsidR="00423527" w:rsidRPr="00204ED6">
        <w:t>2020</w:t>
      </w:r>
      <w:r w:rsidRPr="00204ED6">
        <w:t xml:space="preserve">). Dementia is associated with earlier mortality for men and women in the United States. </w:t>
      </w:r>
      <w:r w:rsidRPr="00204ED6">
        <w:rPr>
          <w:i/>
          <w:iCs/>
        </w:rPr>
        <w:t>Gerontology and Geriatric Medicine</w:t>
      </w:r>
      <w:r w:rsidRPr="00204ED6">
        <w:t>,</w:t>
      </w:r>
      <w:r w:rsidR="00D37E9B" w:rsidRPr="00204ED6">
        <w:t xml:space="preserve"> </w:t>
      </w:r>
      <w:r w:rsidR="00B00C0B" w:rsidRPr="00204ED6">
        <w:rPr>
          <w:i/>
          <w:iCs/>
        </w:rPr>
        <w:t>6</w:t>
      </w:r>
      <w:r w:rsidR="00C62343" w:rsidRPr="00204ED6">
        <w:t>:</w:t>
      </w:r>
      <w:r w:rsidR="00B00C0B" w:rsidRPr="00204ED6">
        <w:t>2333721420945922</w:t>
      </w:r>
      <w:r w:rsidRPr="00204ED6">
        <w:t>.</w:t>
      </w:r>
      <w:r w:rsidR="005C5DE8" w:rsidRPr="00204ED6">
        <w:t xml:space="preserve"> PMID 32913883.</w:t>
      </w:r>
    </w:p>
    <w:p w14:paraId="5320EB64" w14:textId="73363507" w:rsidR="00B27B5E" w:rsidRPr="00204ED6" w:rsidRDefault="00B27B5E" w:rsidP="0043103B">
      <w:pPr>
        <w:pStyle w:val="R-Pubs-Pres"/>
      </w:pPr>
      <w:r w:rsidRPr="00204ED6">
        <w:t>Park, S., Larson, E.B., Fishman, P., White, L., &amp; Coe, N.B. (</w:t>
      </w:r>
      <w:r w:rsidR="004D7F73" w:rsidRPr="00204ED6">
        <w:t>2020</w:t>
      </w:r>
      <w:r w:rsidRPr="00204ED6">
        <w:t xml:space="preserve">). </w:t>
      </w:r>
      <w:r w:rsidR="00FB1EF0" w:rsidRPr="00204ED6">
        <w:t xml:space="preserve">Differences in health care utilization, </w:t>
      </w:r>
      <w:r w:rsidR="000A0CA1" w:rsidRPr="00204ED6">
        <w:t xml:space="preserve">process of diabetes care, </w:t>
      </w:r>
      <w:r w:rsidR="00FB1EF0" w:rsidRPr="00204ED6">
        <w:t xml:space="preserve">care satisfaction, and health status in </w:t>
      </w:r>
      <w:r w:rsidR="000A0CA1" w:rsidRPr="00204ED6">
        <w:t>patients</w:t>
      </w:r>
      <w:r w:rsidR="00FB1EF0" w:rsidRPr="00204ED6">
        <w:t xml:space="preserve"> with diabetes in Medicare Advantage versus traditional Medicare. </w:t>
      </w:r>
      <w:r w:rsidR="00FB1EF0" w:rsidRPr="00204ED6">
        <w:rPr>
          <w:i/>
          <w:iCs/>
        </w:rPr>
        <w:t>Medical Care</w:t>
      </w:r>
      <w:r w:rsidR="00FB1EF0" w:rsidRPr="00204ED6">
        <w:t xml:space="preserve">, </w:t>
      </w:r>
      <w:r w:rsidR="00D35814" w:rsidRPr="00204ED6">
        <w:rPr>
          <w:i/>
          <w:iCs/>
        </w:rPr>
        <w:t>58</w:t>
      </w:r>
      <w:r w:rsidR="00D35814" w:rsidRPr="00204ED6">
        <w:t>(11):</w:t>
      </w:r>
      <w:r w:rsidR="00261B84" w:rsidRPr="00204ED6">
        <w:t>1004-1012</w:t>
      </w:r>
      <w:r w:rsidR="00FB1EF0" w:rsidRPr="00204ED6">
        <w:t>.</w:t>
      </w:r>
      <w:r w:rsidR="00261B84" w:rsidRPr="00204ED6">
        <w:t xml:space="preserve"> PMID 32925471.</w:t>
      </w:r>
    </w:p>
    <w:p w14:paraId="61B88701" w14:textId="663F242B" w:rsidR="00FB1EF0" w:rsidRPr="00204ED6" w:rsidRDefault="00FB1EF0" w:rsidP="0043103B">
      <w:pPr>
        <w:pStyle w:val="R-Pubs-Pres"/>
      </w:pPr>
      <w:r w:rsidRPr="00204ED6">
        <w:t>Fishman, P.</w:t>
      </w:r>
      <w:r w:rsidR="00D735AA" w:rsidRPr="00204ED6">
        <w:t>A</w:t>
      </w:r>
      <w:r w:rsidRPr="00204ED6">
        <w:t>, White, L., Ingraham, B., Park, S., Larson, E.</w:t>
      </w:r>
      <w:r w:rsidR="00D735AA" w:rsidRPr="00204ED6">
        <w:t>B.</w:t>
      </w:r>
      <w:r w:rsidRPr="00204ED6">
        <w:t>, Crane, P., &amp; Coe, N.B. (</w:t>
      </w:r>
      <w:r w:rsidR="00D735AA" w:rsidRPr="00204ED6">
        <w:t>2020</w:t>
      </w:r>
      <w:r w:rsidRPr="00204ED6">
        <w:t xml:space="preserve">). Health care costs of Alzheimer’s and related dementias within a Medicare managed care provider. </w:t>
      </w:r>
      <w:r w:rsidRPr="00204ED6">
        <w:rPr>
          <w:i/>
          <w:iCs/>
        </w:rPr>
        <w:t>Medical Care</w:t>
      </w:r>
      <w:r w:rsidRPr="00204ED6">
        <w:t xml:space="preserve">, </w:t>
      </w:r>
      <w:r w:rsidR="003743FC" w:rsidRPr="00204ED6">
        <w:rPr>
          <w:i/>
          <w:iCs/>
        </w:rPr>
        <w:t>58</w:t>
      </w:r>
      <w:r w:rsidR="003743FC" w:rsidRPr="00204ED6">
        <w:t>(9):833-841</w:t>
      </w:r>
      <w:r w:rsidRPr="00204ED6">
        <w:t>.</w:t>
      </w:r>
      <w:r w:rsidR="003743FC" w:rsidRPr="00204ED6">
        <w:t xml:space="preserve"> PMID </w:t>
      </w:r>
      <w:r w:rsidR="005C5DE8" w:rsidRPr="00204ED6">
        <w:t>32826748.</w:t>
      </w:r>
    </w:p>
    <w:p w14:paraId="3A63B6DC" w14:textId="64A69464" w:rsidR="00FB1EF0" w:rsidRPr="00204ED6" w:rsidRDefault="00FB1EF0" w:rsidP="0043103B">
      <w:pPr>
        <w:pStyle w:val="R-Pubs-Pres"/>
      </w:pPr>
      <w:r w:rsidRPr="00204ED6">
        <w:t xml:space="preserve">Park, S., White, L., Fishman, P., Larson, E.B., &amp; Coe, N.B. (2020). Health care utilization, care satisfaction, and health status for Medicare Advantage and traditional Medicare beneficiaries with and without Alzheimer disease and related dementias. </w:t>
      </w:r>
      <w:r w:rsidRPr="00204ED6">
        <w:rPr>
          <w:i/>
          <w:iCs/>
        </w:rPr>
        <w:t>JAMA Network Open, 3</w:t>
      </w:r>
      <w:r w:rsidRPr="00204ED6">
        <w:t>(3):e201809. PMID 32227181.</w:t>
      </w:r>
    </w:p>
    <w:p w14:paraId="392052F7" w14:textId="79F5C57F" w:rsidR="00FB1EF0" w:rsidRPr="00204ED6" w:rsidRDefault="00FB1EF0" w:rsidP="0043103B">
      <w:pPr>
        <w:pStyle w:val="R-Pubs-Pres"/>
      </w:pPr>
      <w:r w:rsidRPr="00204ED6">
        <w:t xml:space="preserve">Park, S., Fishman, P., White, L., Larson, E.B., &amp; Coe, N.B. (2020). Disease-specific plan switching between traditional Medicare and Medicare Advantage. </w:t>
      </w:r>
      <w:r w:rsidRPr="00204ED6">
        <w:rPr>
          <w:i/>
          <w:iCs/>
        </w:rPr>
        <w:t>Permanente Journal, 24</w:t>
      </w:r>
      <w:r w:rsidRPr="00204ED6">
        <w:t>:19.059. PMID 31852048.</w:t>
      </w:r>
    </w:p>
    <w:p w14:paraId="44F2BF8D" w14:textId="6C69EA16" w:rsidR="0043103B" w:rsidRPr="00204ED6" w:rsidRDefault="003B519D" w:rsidP="0043103B">
      <w:pPr>
        <w:pStyle w:val="R-Pubs-Pres"/>
      </w:pPr>
      <w:r w:rsidRPr="00204ED6">
        <w:t>Fishman</w:t>
      </w:r>
      <w:r w:rsidR="0043103B" w:rsidRPr="00204ED6">
        <w:t>,</w:t>
      </w:r>
      <w:r w:rsidRPr="00204ED6">
        <w:t xml:space="preserve"> P., Coe</w:t>
      </w:r>
      <w:r w:rsidR="0043103B" w:rsidRPr="00204ED6">
        <w:t>,</w:t>
      </w:r>
      <w:r w:rsidRPr="00204ED6">
        <w:t xml:space="preserve"> N., White</w:t>
      </w:r>
      <w:r w:rsidR="0043103B" w:rsidRPr="00204ED6">
        <w:t>,</w:t>
      </w:r>
      <w:r w:rsidRPr="00204ED6">
        <w:t xml:space="preserve"> L., Crane</w:t>
      </w:r>
      <w:r w:rsidR="0043103B" w:rsidRPr="00204ED6">
        <w:t>,</w:t>
      </w:r>
      <w:r w:rsidRPr="00204ED6">
        <w:t xml:space="preserve"> P., Park</w:t>
      </w:r>
      <w:r w:rsidR="0043103B" w:rsidRPr="00204ED6">
        <w:t>,</w:t>
      </w:r>
      <w:r w:rsidRPr="00204ED6">
        <w:t xml:space="preserve"> S., Ingraham</w:t>
      </w:r>
      <w:r w:rsidR="0043103B" w:rsidRPr="00204ED6">
        <w:t>,</w:t>
      </w:r>
      <w:r w:rsidRPr="00204ED6">
        <w:t xml:space="preserve"> B., </w:t>
      </w:r>
      <w:r w:rsidR="0043103B" w:rsidRPr="00204ED6">
        <w:t xml:space="preserve">&amp; </w:t>
      </w:r>
      <w:r w:rsidRPr="00204ED6">
        <w:t>Larson</w:t>
      </w:r>
      <w:r w:rsidR="0043103B" w:rsidRPr="00204ED6">
        <w:t>,</w:t>
      </w:r>
      <w:r w:rsidRPr="00204ED6">
        <w:t xml:space="preserve"> E. </w:t>
      </w:r>
      <w:r w:rsidR="0043103B" w:rsidRPr="00204ED6">
        <w:t>(</w:t>
      </w:r>
      <w:r w:rsidR="00FB1EF0" w:rsidRPr="00204ED6">
        <w:t>2019</w:t>
      </w:r>
      <w:r w:rsidR="0043103B" w:rsidRPr="00204ED6">
        <w:t xml:space="preserve">). </w:t>
      </w:r>
      <w:r w:rsidRPr="00204ED6">
        <w:t xml:space="preserve">Cost of dementia in </w:t>
      </w:r>
      <w:r w:rsidR="009B5BAB" w:rsidRPr="00204ED6">
        <w:t xml:space="preserve">Medicare </w:t>
      </w:r>
      <w:r w:rsidRPr="00204ED6">
        <w:t xml:space="preserve">managed care: A systematic literature review. </w:t>
      </w:r>
      <w:r w:rsidRPr="00204ED6">
        <w:rPr>
          <w:i/>
        </w:rPr>
        <w:t>American Journal of Managed Car</w:t>
      </w:r>
      <w:r w:rsidR="00FB1EF0" w:rsidRPr="00204ED6">
        <w:rPr>
          <w:i/>
        </w:rPr>
        <w:t>e, 25</w:t>
      </w:r>
      <w:r w:rsidR="00FB1EF0" w:rsidRPr="00204ED6">
        <w:rPr>
          <w:iCs/>
        </w:rPr>
        <w:t>(8):e294-e300</w:t>
      </w:r>
      <w:r w:rsidRPr="00204ED6">
        <w:t>.</w:t>
      </w:r>
      <w:r w:rsidR="0043103B" w:rsidRPr="00204ED6">
        <w:t xml:space="preserve"> </w:t>
      </w:r>
      <w:r w:rsidR="00FB1EF0" w:rsidRPr="00204ED6">
        <w:t>PMID 31419102.</w:t>
      </w:r>
    </w:p>
    <w:p w14:paraId="079461F3" w14:textId="3E60F6AD" w:rsidR="0043103B" w:rsidRPr="00204ED6" w:rsidRDefault="003B519D" w:rsidP="0043103B">
      <w:pPr>
        <w:pStyle w:val="R-Pubs-Pres"/>
        <w:rPr>
          <w:szCs w:val="22"/>
        </w:rPr>
      </w:pPr>
      <w:r w:rsidRPr="00204ED6">
        <w:rPr>
          <w:szCs w:val="22"/>
        </w:rPr>
        <w:t>White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L., Fishman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P., Basu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A., Crane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P., Larson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E., </w:t>
      </w:r>
      <w:r w:rsidR="0043103B" w:rsidRPr="00204ED6">
        <w:rPr>
          <w:szCs w:val="22"/>
        </w:rPr>
        <w:t xml:space="preserve">&amp; </w:t>
      </w:r>
      <w:r w:rsidRPr="00204ED6">
        <w:rPr>
          <w:szCs w:val="22"/>
        </w:rPr>
        <w:t>Coe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N. </w:t>
      </w:r>
      <w:r w:rsidR="0043103B" w:rsidRPr="00204ED6">
        <w:rPr>
          <w:szCs w:val="22"/>
        </w:rPr>
        <w:t>(</w:t>
      </w:r>
      <w:r w:rsidR="0064473E" w:rsidRPr="00204ED6">
        <w:rPr>
          <w:szCs w:val="22"/>
        </w:rPr>
        <w:t>2019</w:t>
      </w:r>
      <w:r w:rsidR="0043103B" w:rsidRPr="00204ED6">
        <w:rPr>
          <w:szCs w:val="22"/>
        </w:rPr>
        <w:t xml:space="preserve">). </w:t>
      </w:r>
      <w:r w:rsidRPr="00204ED6">
        <w:rPr>
          <w:szCs w:val="22"/>
        </w:rPr>
        <w:t>Medicare expenditures attributable to dementia.</w:t>
      </w:r>
      <w:r w:rsidRPr="00204ED6">
        <w:rPr>
          <w:i/>
          <w:szCs w:val="22"/>
        </w:rPr>
        <w:t xml:space="preserve"> Health Services Researc</w:t>
      </w:r>
      <w:r w:rsidR="0064473E" w:rsidRPr="00204ED6">
        <w:rPr>
          <w:i/>
          <w:szCs w:val="22"/>
        </w:rPr>
        <w:t>h, 54</w:t>
      </w:r>
      <w:r w:rsidR="0064473E" w:rsidRPr="00204ED6">
        <w:rPr>
          <w:iCs/>
          <w:szCs w:val="22"/>
        </w:rPr>
        <w:t>(4):773-781</w:t>
      </w:r>
      <w:r w:rsidRPr="00204ED6">
        <w:rPr>
          <w:szCs w:val="22"/>
        </w:rPr>
        <w:t>.</w:t>
      </w:r>
      <w:r w:rsidR="0064473E" w:rsidRPr="00204ED6">
        <w:rPr>
          <w:szCs w:val="22"/>
        </w:rPr>
        <w:t xml:space="preserve"> PMID 30868557.</w:t>
      </w:r>
    </w:p>
    <w:p w14:paraId="5FF88A9F" w14:textId="3B9F6817" w:rsidR="0043103B" w:rsidRPr="00204ED6" w:rsidRDefault="003B519D" w:rsidP="0043103B">
      <w:pPr>
        <w:pStyle w:val="R-Pubs-Pres"/>
        <w:rPr>
          <w:szCs w:val="22"/>
        </w:rPr>
      </w:pPr>
      <w:r w:rsidRPr="00204ED6">
        <w:rPr>
          <w:szCs w:val="22"/>
        </w:rPr>
        <w:t>Khandelwal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N., White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L., Curtis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J., </w:t>
      </w:r>
      <w:r w:rsidR="0043103B" w:rsidRPr="00204ED6">
        <w:rPr>
          <w:szCs w:val="22"/>
        </w:rPr>
        <w:t xml:space="preserve">&amp; </w:t>
      </w:r>
      <w:r w:rsidRPr="00204ED6">
        <w:rPr>
          <w:szCs w:val="22"/>
        </w:rPr>
        <w:t>Coe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N. </w:t>
      </w:r>
      <w:r w:rsidR="0043103B" w:rsidRPr="00204ED6">
        <w:rPr>
          <w:szCs w:val="22"/>
        </w:rPr>
        <w:t>(</w:t>
      </w:r>
      <w:r w:rsidR="0064473E" w:rsidRPr="00204ED6">
        <w:rPr>
          <w:szCs w:val="22"/>
        </w:rPr>
        <w:t>2019</w:t>
      </w:r>
      <w:r w:rsidR="0043103B" w:rsidRPr="00204ED6">
        <w:rPr>
          <w:szCs w:val="22"/>
        </w:rPr>
        <w:t xml:space="preserve">). </w:t>
      </w:r>
      <w:r w:rsidRPr="00204ED6">
        <w:rPr>
          <w:szCs w:val="22"/>
        </w:rPr>
        <w:t xml:space="preserve">Health insurance and out-of-pocket costs in the last year of life among decedents utilizing the ICU. </w:t>
      </w:r>
      <w:r w:rsidRPr="00204ED6">
        <w:rPr>
          <w:i/>
          <w:szCs w:val="22"/>
        </w:rPr>
        <w:t>Critical Care Medicin</w:t>
      </w:r>
      <w:r w:rsidR="0064473E" w:rsidRPr="00204ED6">
        <w:rPr>
          <w:i/>
          <w:szCs w:val="22"/>
        </w:rPr>
        <w:t>e, 47</w:t>
      </w:r>
      <w:r w:rsidR="0064473E" w:rsidRPr="00204ED6">
        <w:rPr>
          <w:iCs/>
          <w:szCs w:val="22"/>
        </w:rPr>
        <w:t>(6):749-756. PMID 30889026</w:t>
      </w:r>
      <w:r w:rsidRPr="00204ED6">
        <w:rPr>
          <w:szCs w:val="22"/>
        </w:rPr>
        <w:t xml:space="preserve">. </w:t>
      </w:r>
    </w:p>
    <w:p w14:paraId="2F20D8C5" w14:textId="1239AF54" w:rsidR="0043103B" w:rsidRPr="00204ED6" w:rsidRDefault="003B519D" w:rsidP="0043103B">
      <w:pPr>
        <w:pStyle w:val="R-Pubs-Pres"/>
        <w:rPr>
          <w:szCs w:val="22"/>
        </w:rPr>
      </w:pPr>
      <w:r w:rsidRPr="00204ED6">
        <w:rPr>
          <w:szCs w:val="22"/>
        </w:rPr>
        <w:t>Van Diepen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S., Girotra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S., Abella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B., Becker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L., Bobrow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B., </w:t>
      </w:r>
      <w:r w:rsidR="000632C0" w:rsidRPr="00204ED6">
        <w:rPr>
          <w:szCs w:val="22"/>
        </w:rPr>
        <w:t xml:space="preserve">Chan, P., </w:t>
      </w:r>
      <w:r w:rsidR="0043103B" w:rsidRPr="00204ED6">
        <w:rPr>
          <w:szCs w:val="22"/>
        </w:rPr>
        <w:t xml:space="preserve">… </w:t>
      </w:r>
      <w:r w:rsidRPr="00204ED6">
        <w:rPr>
          <w:szCs w:val="22"/>
        </w:rPr>
        <w:t xml:space="preserve">Rea T. </w:t>
      </w:r>
      <w:r w:rsidR="0043103B" w:rsidRPr="00204ED6">
        <w:rPr>
          <w:szCs w:val="22"/>
        </w:rPr>
        <w:t xml:space="preserve">(2017). </w:t>
      </w:r>
      <w:r w:rsidRPr="00204ED6">
        <w:rPr>
          <w:szCs w:val="22"/>
        </w:rPr>
        <w:t xml:space="preserve">Multistate 5-year initiative to improve care for out-of-hospital cardiac arrest: Primary results from the HeartRescue Project. </w:t>
      </w:r>
      <w:r w:rsidRPr="00204ED6">
        <w:rPr>
          <w:i/>
          <w:szCs w:val="22"/>
        </w:rPr>
        <w:t>Journal of the American Heart Association</w:t>
      </w:r>
      <w:r w:rsidR="000632C0" w:rsidRPr="00204ED6">
        <w:rPr>
          <w:i/>
          <w:szCs w:val="22"/>
        </w:rPr>
        <w:t>,</w:t>
      </w:r>
      <w:r w:rsidRPr="00204ED6">
        <w:rPr>
          <w:szCs w:val="22"/>
        </w:rPr>
        <w:t xml:space="preserve"> </w:t>
      </w:r>
      <w:r w:rsidRPr="00204ED6">
        <w:rPr>
          <w:i/>
          <w:iCs/>
          <w:szCs w:val="22"/>
        </w:rPr>
        <w:t>6</w:t>
      </w:r>
      <w:r w:rsidRPr="00204ED6">
        <w:rPr>
          <w:szCs w:val="22"/>
        </w:rPr>
        <w:t>(9):e005716. PMID 28939711</w:t>
      </w:r>
      <w:r w:rsidR="000632C0" w:rsidRPr="00204ED6">
        <w:rPr>
          <w:szCs w:val="22"/>
        </w:rPr>
        <w:t>.</w:t>
      </w:r>
    </w:p>
    <w:p w14:paraId="33F5886C" w14:textId="429D2C3C" w:rsidR="00B27B5E" w:rsidRPr="00204ED6" w:rsidRDefault="00B27B5E" w:rsidP="0043103B">
      <w:pPr>
        <w:pStyle w:val="R-Pubs-Pres"/>
        <w:rPr>
          <w:szCs w:val="22"/>
        </w:rPr>
      </w:pPr>
      <w:r w:rsidRPr="00204ED6">
        <w:rPr>
          <w:szCs w:val="22"/>
        </w:rPr>
        <w:t xml:space="preserve">Dumas, F., Blackwood, J., White, L., Fahrenbruch, C., Jouven, X., Cariou, C., &amp; Rea, T. (2017). The relationship between chronic health conditions and outcome following out-of-hospital ventricular fibrillation cardiac arrest. </w:t>
      </w:r>
      <w:r w:rsidRPr="00204ED6">
        <w:rPr>
          <w:i/>
          <w:iCs/>
          <w:szCs w:val="22"/>
        </w:rPr>
        <w:t>Resuscitation, 120</w:t>
      </w:r>
      <w:r w:rsidRPr="00204ED6">
        <w:rPr>
          <w:szCs w:val="22"/>
        </w:rPr>
        <w:t>:71-76. PMID 28860011.</w:t>
      </w:r>
    </w:p>
    <w:p w14:paraId="58D8085C" w14:textId="6F44A549" w:rsidR="00E16081" w:rsidRPr="00204ED6" w:rsidRDefault="003B519D" w:rsidP="00E16081">
      <w:pPr>
        <w:pStyle w:val="R-Pubs-Pres"/>
        <w:rPr>
          <w:szCs w:val="22"/>
        </w:rPr>
      </w:pPr>
      <w:r w:rsidRPr="00204ED6">
        <w:rPr>
          <w:szCs w:val="22"/>
        </w:rPr>
        <w:t>Geri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G., Fahrenbruch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C., Meischke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H., Painter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I., White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L., </w:t>
      </w:r>
      <w:r w:rsidR="000632C0" w:rsidRPr="00204ED6">
        <w:rPr>
          <w:szCs w:val="22"/>
        </w:rPr>
        <w:t>Rea T.D., &amp;</w:t>
      </w:r>
      <w:r w:rsidRPr="00204ED6">
        <w:rPr>
          <w:szCs w:val="22"/>
        </w:rPr>
        <w:t xml:space="preserve"> Weaver</w:t>
      </w:r>
      <w:r w:rsidR="0043103B" w:rsidRPr="00204ED6">
        <w:rPr>
          <w:szCs w:val="22"/>
        </w:rPr>
        <w:t>,</w:t>
      </w:r>
      <w:r w:rsidRPr="00204ED6">
        <w:rPr>
          <w:szCs w:val="22"/>
        </w:rPr>
        <w:t xml:space="preserve"> M.R. </w:t>
      </w:r>
      <w:r w:rsidR="0043103B" w:rsidRPr="00204ED6">
        <w:rPr>
          <w:szCs w:val="22"/>
        </w:rPr>
        <w:t xml:space="preserve">(2017). </w:t>
      </w:r>
      <w:r w:rsidRPr="00204ED6">
        <w:rPr>
          <w:szCs w:val="22"/>
        </w:rPr>
        <w:t xml:space="preserve">Effects of bystander CPR following out-of-hospital cardiac arrest on hospital costs and long-term survival. </w:t>
      </w:r>
      <w:r w:rsidRPr="00204ED6">
        <w:rPr>
          <w:i/>
          <w:szCs w:val="22"/>
        </w:rPr>
        <w:t>Resuscitation</w:t>
      </w:r>
      <w:r w:rsidR="000632C0" w:rsidRPr="00204ED6">
        <w:rPr>
          <w:i/>
          <w:szCs w:val="22"/>
        </w:rPr>
        <w:t>,</w:t>
      </w:r>
      <w:r w:rsidRPr="00204ED6">
        <w:rPr>
          <w:i/>
          <w:iCs/>
          <w:szCs w:val="22"/>
        </w:rPr>
        <w:t xml:space="preserve"> 115</w:t>
      </w:r>
      <w:r w:rsidRPr="00204ED6">
        <w:rPr>
          <w:szCs w:val="22"/>
        </w:rPr>
        <w:t>:129-134. PMID 28427882</w:t>
      </w:r>
      <w:r w:rsidR="000632C0" w:rsidRPr="00204ED6">
        <w:rPr>
          <w:szCs w:val="22"/>
        </w:rPr>
        <w:t>.</w:t>
      </w:r>
    </w:p>
    <w:p w14:paraId="19FD4EB7" w14:textId="0F468022" w:rsidR="00E16081" w:rsidRPr="00204ED6" w:rsidRDefault="003B519D" w:rsidP="00E16081">
      <w:pPr>
        <w:pStyle w:val="R-Pubs-Pres"/>
        <w:rPr>
          <w:szCs w:val="22"/>
        </w:rPr>
      </w:pPr>
      <w:r w:rsidRPr="00204ED6">
        <w:rPr>
          <w:szCs w:val="22"/>
        </w:rPr>
        <w:t>Wells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D., 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Fahrenbruch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C., </w:t>
      </w:r>
      <w:r w:rsidR="000632C0" w:rsidRPr="00204ED6">
        <w:rPr>
          <w:szCs w:val="22"/>
        </w:rPr>
        <w:t xml:space="preserve">&amp; </w:t>
      </w:r>
      <w:r w:rsidRPr="00204ED6">
        <w:rPr>
          <w:szCs w:val="22"/>
        </w:rPr>
        <w:t>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 </w:t>
      </w:r>
      <w:r w:rsidR="000632C0" w:rsidRPr="00204ED6">
        <w:rPr>
          <w:szCs w:val="22"/>
        </w:rPr>
        <w:t xml:space="preserve">(2016). </w:t>
      </w:r>
      <w:r w:rsidRPr="00204ED6">
        <w:rPr>
          <w:szCs w:val="22"/>
        </w:rPr>
        <w:t xml:space="preserve">Socioeconomic status and survival from ventricular fibrillation out-of-hospital cardiac arrest. </w:t>
      </w:r>
      <w:r w:rsidRPr="00204ED6">
        <w:rPr>
          <w:i/>
          <w:szCs w:val="22"/>
        </w:rPr>
        <w:t>Annals of Epidemiology</w:t>
      </w:r>
      <w:r w:rsidR="000632C0" w:rsidRPr="00204ED6">
        <w:rPr>
          <w:i/>
          <w:szCs w:val="22"/>
        </w:rPr>
        <w:t>,</w:t>
      </w:r>
      <w:r w:rsidRPr="00204ED6">
        <w:rPr>
          <w:i/>
          <w:szCs w:val="22"/>
        </w:rPr>
        <w:t xml:space="preserve"> </w:t>
      </w:r>
      <w:r w:rsidRPr="00204ED6">
        <w:rPr>
          <w:i/>
          <w:iCs/>
          <w:szCs w:val="22"/>
        </w:rPr>
        <w:t>26</w:t>
      </w:r>
      <w:r w:rsidRPr="00204ED6">
        <w:rPr>
          <w:szCs w:val="22"/>
        </w:rPr>
        <w:t>(6):418-423. PMID 27174737</w:t>
      </w:r>
      <w:r w:rsidR="000632C0" w:rsidRPr="00204ED6">
        <w:rPr>
          <w:szCs w:val="22"/>
        </w:rPr>
        <w:t>.</w:t>
      </w:r>
    </w:p>
    <w:p w14:paraId="708DA97C" w14:textId="77777777" w:rsidR="000632C0" w:rsidRPr="00204ED6" w:rsidRDefault="003B519D" w:rsidP="000632C0">
      <w:pPr>
        <w:pStyle w:val="R-Pubs-Pres"/>
        <w:rPr>
          <w:szCs w:val="22"/>
        </w:rPr>
      </w:pPr>
      <w:r w:rsidRPr="00204ED6">
        <w:rPr>
          <w:szCs w:val="22"/>
        </w:rPr>
        <w:t>Page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R., Husain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S., 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T., Fahrenbruch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C., Yin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</w:t>
      </w:r>
      <w:r w:rsidR="000632C0" w:rsidRPr="00204ED6">
        <w:rPr>
          <w:szCs w:val="22"/>
        </w:rPr>
        <w:t>… &amp;</w:t>
      </w:r>
      <w:r w:rsidRPr="00204ED6">
        <w:rPr>
          <w:szCs w:val="22"/>
        </w:rPr>
        <w:t xml:space="preserve"> Eisenberg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M. </w:t>
      </w:r>
      <w:r w:rsidR="000632C0" w:rsidRPr="00204ED6">
        <w:rPr>
          <w:szCs w:val="22"/>
        </w:rPr>
        <w:t xml:space="preserve">(2013). </w:t>
      </w:r>
      <w:r w:rsidRPr="00204ED6">
        <w:rPr>
          <w:szCs w:val="22"/>
        </w:rPr>
        <w:t xml:space="preserve">Cardiac arrest at exercise facilities: Implications for placement of automated external defibrillators. </w:t>
      </w:r>
      <w:r w:rsidRPr="00204ED6">
        <w:rPr>
          <w:i/>
          <w:szCs w:val="22"/>
        </w:rPr>
        <w:t>Journal of the American College of Cardiology</w:t>
      </w:r>
      <w:r w:rsidR="000632C0" w:rsidRPr="00204ED6">
        <w:rPr>
          <w:i/>
          <w:szCs w:val="22"/>
        </w:rPr>
        <w:t>,</w:t>
      </w:r>
      <w:r w:rsidRPr="00204ED6">
        <w:rPr>
          <w:i/>
          <w:szCs w:val="22"/>
        </w:rPr>
        <w:t xml:space="preserve"> </w:t>
      </w:r>
      <w:r w:rsidRPr="00204ED6">
        <w:rPr>
          <w:i/>
          <w:iCs/>
          <w:szCs w:val="22"/>
        </w:rPr>
        <w:t>62</w:t>
      </w:r>
      <w:r w:rsidRPr="00204ED6">
        <w:rPr>
          <w:szCs w:val="22"/>
        </w:rPr>
        <w:t>(22):2102-9. PMID 23933539</w:t>
      </w:r>
      <w:r w:rsidR="000632C0" w:rsidRPr="00204ED6">
        <w:rPr>
          <w:szCs w:val="22"/>
        </w:rPr>
        <w:t>.</w:t>
      </w:r>
    </w:p>
    <w:p w14:paraId="691F23B1" w14:textId="77777777" w:rsidR="000632C0" w:rsidRPr="00204ED6" w:rsidRDefault="003B519D" w:rsidP="000632C0">
      <w:pPr>
        <w:pStyle w:val="R-Pubs-Pres"/>
        <w:rPr>
          <w:szCs w:val="22"/>
        </w:rPr>
      </w:pPr>
      <w:r w:rsidRPr="00204ED6">
        <w:rPr>
          <w:szCs w:val="22"/>
        </w:rPr>
        <w:t>Kudenchuk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P., Newell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C., 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Fahrenbruch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C., 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T., </w:t>
      </w:r>
      <w:r w:rsidR="000632C0" w:rsidRPr="00204ED6">
        <w:rPr>
          <w:szCs w:val="22"/>
        </w:rPr>
        <w:t xml:space="preserve">&amp; </w:t>
      </w:r>
      <w:r w:rsidRPr="00204ED6">
        <w:rPr>
          <w:szCs w:val="22"/>
        </w:rPr>
        <w:t xml:space="preserve">Eisenberg M. </w:t>
      </w:r>
      <w:r w:rsidR="000632C0" w:rsidRPr="00204ED6">
        <w:rPr>
          <w:szCs w:val="22"/>
        </w:rPr>
        <w:t xml:space="preserve">(2013). </w:t>
      </w:r>
      <w:r w:rsidRPr="00204ED6">
        <w:rPr>
          <w:szCs w:val="22"/>
        </w:rPr>
        <w:t xml:space="preserve">Prophylactic lidocaine for post-resuscitation care of patients with out-of-hospital ventricular fibrillation cardiac arrest. </w:t>
      </w:r>
      <w:r w:rsidRPr="00204ED6">
        <w:rPr>
          <w:i/>
          <w:szCs w:val="22"/>
        </w:rPr>
        <w:t>Resuscitation</w:t>
      </w:r>
      <w:r w:rsidR="000632C0" w:rsidRPr="00204ED6">
        <w:rPr>
          <w:i/>
          <w:szCs w:val="22"/>
        </w:rPr>
        <w:t>,</w:t>
      </w:r>
      <w:r w:rsidRPr="00204ED6">
        <w:rPr>
          <w:i/>
          <w:iCs/>
          <w:szCs w:val="22"/>
        </w:rPr>
        <w:t xml:space="preserve"> 84</w:t>
      </w:r>
      <w:r w:rsidRPr="00204ED6">
        <w:rPr>
          <w:szCs w:val="22"/>
        </w:rPr>
        <w:t>(11):1512-8. PMID 23743237</w:t>
      </w:r>
      <w:r w:rsidR="000632C0" w:rsidRPr="00204ED6">
        <w:rPr>
          <w:szCs w:val="22"/>
        </w:rPr>
        <w:t>.</w:t>
      </w:r>
    </w:p>
    <w:p w14:paraId="3239B609" w14:textId="77777777" w:rsidR="000632C0" w:rsidRPr="00204ED6" w:rsidRDefault="003B519D" w:rsidP="000632C0">
      <w:pPr>
        <w:pStyle w:val="R-Pubs-Pres"/>
        <w:rPr>
          <w:szCs w:val="22"/>
        </w:rPr>
      </w:pPr>
      <w:r w:rsidRPr="00204ED6">
        <w:rPr>
          <w:szCs w:val="22"/>
        </w:rPr>
        <w:t>Dumas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F., 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Stubbs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B., Cariou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A., </w:t>
      </w:r>
      <w:r w:rsidR="000632C0" w:rsidRPr="00204ED6">
        <w:rPr>
          <w:szCs w:val="22"/>
        </w:rPr>
        <w:t xml:space="preserve">&amp; </w:t>
      </w:r>
      <w:r w:rsidRPr="00204ED6">
        <w:rPr>
          <w:szCs w:val="22"/>
        </w:rPr>
        <w:t>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 </w:t>
      </w:r>
      <w:r w:rsidR="000632C0" w:rsidRPr="00204ED6">
        <w:rPr>
          <w:szCs w:val="22"/>
        </w:rPr>
        <w:t xml:space="preserve">(2012). </w:t>
      </w:r>
      <w:r w:rsidRPr="00204ED6">
        <w:rPr>
          <w:szCs w:val="22"/>
        </w:rPr>
        <w:t xml:space="preserve">Long term prognosis following resuscitation from out of hospital cardiac arrest: The role of percutaneous coronary intervention and therapeutic hypothermia. </w:t>
      </w:r>
      <w:r w:rsidRPr="00204ED6">
        <w:rPr>
          <w:i/>
          <w:szCs w:val="22"/>
        </w:rPr>
        <w:t>Journal of the American College of Cardiology</w:t>
      </w:r>
      <w:r w:rsidR="000632C0" w:rsidRPr="00204ED6">
        <w:rPr>
          <w:i/>
          <w:szCs w:val="22"/>
        </w:rPr>
        <w:t>,</w:t>
      </w:r>
      <w:r w:rsidRPr="00204ED6">
        <w:rPr>
          <w:i/>
          <w:iCs/>
          <w:szCs w:val="22"/>
        </w:rPr>
        <w:t xml:space="preserve"> 60</w:t>
      </w:r>
      <w:r w:rsidRPr="00204ED6">
        <w:rPr>
          <w:szCs w:val="22"/>
        </w:rPr>
        <w:t>(1):21-7. PMID 22742398.</w:t>
      </w:r>
    </w:p>
    <w:p w14:paraId="660129CA" w14:textId="3FB787B1" w:rsidR="000632C0" w:rsidRPr="00204ED6" w:rsidRDefault="003B519D" w:rsidP="000632C0">
      <w:pPr>
        <w:pStyle w:val="R-Pubs-Pres"/>
        <w:rPr>
          <w:szCs w:val="22"/>
        </w:rPr>
      </w:pPr>
      <w:r w:rsidRPr="00204ED6">
        <w:rPr>
          <w:szCs w:val="22"/>
        </w:rPr>
        <w:lastRenderedPageBreak/>
        <w:t>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T., Olsufka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M., Bemis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B., 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Yin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</w:t>
      </w:r>
      <w:r w:rsidR="00D77291" w:rsidRPr="00204ED6">
        <w:rPr>
          <w:szCs w:val="22"/>
        </w:rPr>
        <w:t xml:space="preserve">Becker, L., </w:t>
      </w:r>
      <w:r w:rsidR="000632C0" w:rsidRPr="00204ED6">
        <w:rPr>
          <w:szCs w:val="22"/>
        </w:rPr>
        <w:t>…</w:t>
      </w:r>
      <w:r w:rsidRPr="00204ED6">
        <w:rPr>
          <w:szCs w:val="22"/>
        </w:rPr>
        <w:t xml:space="preserve"> Cobb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 </w:t>
      </w:r>
      <w:r w:rsidR="000632C0" w:rsidRPr="00204ED6">
        <w:rPr>
          <w:szCs w:val="22"/>
        </w:rPr>
        <w:t xml:space="preserve">(2010). </w:t>
      </w:r>
      <w:r w:rsidRPr="00204ED6">
        <w:rPr>
          <w:szCs w:val="22"/>
        </w:rPr>
        <w:t xml:space="preserve">A population-based investigation of public access defibrillation: Role of emergency medical services care. </w:t>
      </w:r>
      <w:r w:rsidRPr="00204ED6">
        <w:rPr>
          <w:i/>
          <w:szCs w:val="22"/>
        </w:rPr>
        <w:t>Resuscitation</w:t>
      </w:r>
      <w:r w:rsidR="000632C0" w:rsidRPr="00204ED6">
        <w:rPr>
          <w:i/>
          <w:szCs w:val="22"/>
        </w:rPr>
        <w:t>,</w:t>
      </w:r>
      <w:r w:rsidRPr="00204ED6">
        <w:rPr>
          <w:i/>
          <w:iCs/>
          <w:szCs w:val="22"/>
        </w:rPr>
        <w:t xml:space="preserve"> 81</w:t>
      </w:r>
      <w:r w:rsidRPr="00204ED6">
        <w:rPr>
          <w:szCs w:val="22"/>
        </w:rPr>
        <w:t>(2):163-7. PMID 19962225.</w:t>
      </w:r>
    </w:p>
    <w:p w14:paraId="5255F1E3" w14:textId="5E5AF6F4" w:rsidR="000632C0" w:rsidRPr="00204ED6" w:rsidRDefault="003B519D" w:rsidP="000632C0">
      <w:pPr>
        <w:pStyle w:val="R-Pubs-Pres"/>
        <w:rPr>
          <w:szCs w:val="22"/>
        </w:rPr>
      </w:pPr>
      <w:r w:rsidRPr="00204ED6">
        <w:rPr>
          <w:szCs w:val="22"/>
        </w:rPr>
        <w:t>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Rogers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J., Bloomingdale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M., Fahrenbruch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C., Culley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</w:t>
      </w:r>
      <w:r w:rsidR="00D77291" w:rsidRPr="00204ED6">
        <w:rPr>
          <w:szCs w:val="22"/>
        </w:rPr>
        <w:t xml:space="preserve">Subido, C., </w:t>
      </w:r>
      <w:r w:rsidR="000632C0" w:rsidRPr="00204ED6">
        <w:rPr>
          <w:szCs w:val="22"/>
        </w:rPr>
        <w:t>…</w:t>
      </w:r>
      <w:r w:rsidRPr="00204ED6">
        <w:rPr>
          <w:szCs w:val="22"/>
        </w:rPr>
        <w:t xml:space="preserve"> 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 </w:t>
      </w:r>
      <w:r w:rsidR="000632C0" w:rsidRPr="00204ED6">
        <w:rPr>
          <w:szCs w:val="22"/>
        </w:rPr>
        <w:t xml:space="preserve">(2010). </w:t>
      </w:r>
      <w:r w:rsidRPr="00204ED6">
        <w:rPr>
          <w:szCs w:val="22"/>
        </w:rPr>
        <w:t xml:space="preserve">Dispatcher-assisted cardiopulmonary resuscitation: Risks for patients not in cardiac arrest. </w:t>
      </w:r>
      <w:r w:rsidRPr="00204ED6">
        <w:rPr>
          <w:i/>
          <w:szCs w:val="22"/>
        </w:rPr>
        <w:t>Circulation</w:t>
      </w:r>
      <w:r w:rsidR="000632C0" w:rsidRPr="00204ED6">
        <w:rPr>
          <w:i/>
          <w:szCs w:val="22"/>
        </w:rPr>
        <w:t>,</w:t>
      </w:r>
      <w:r w:rsidRPr="00204ED6">
        <w:rPr>
          <w:i/>
          <w:iCs/>
          <w:szCs w:val="22"/>
        </w:rPr>
        <w:t xml:space="preserve"> 121</w:t>
      </w:r>
      <w:r w:rsidRPr="00204ED6">
        <w:rPr>
          <w:szCs w:val="22"/>
        </w:rPr>
        <w:t>(1):91-7. PMID 20026780.</w:t>
      </w:r>
    </w:p>
    <w:p w14:paraId="1EB72F93" w14:textId="796E3DA6" w:rsidR="000632C0" w:rsidRPr="00204ED6" w:rsidRDefault="003B519D" w:rsidP="000632C0">
      <w:pPr>
        <w:pStyle w:val="R-Pubs-Pres"/>
        <w:rPr>
          <w:szCs w:val="22"/>
        </w:rPr>
      </w:pPr>
      <w:r w:rsidRPr="00204ED6">
        <w:rPr>
          <w:szCs w:val="22"/>
        </w:rPr>
        <w:t>Becker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Gold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</w:t>
      </w:r>
      <w:r w:rsidR="00D77291" w:rsidRPr="00204ED6">
        <w:rPr>
          <w:szCs w:val="22"/>
        </w:rPr>
        <w:t xml:space="preserve"> </w:t>
      </w:r>
      <w:r w:rsidRPr="00204ED6">
        <w:rPr>
          <w:szCs w:val="22"/>
        </w:rPr>
        <w:t>S., Eisenberg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M., 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Hearne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T., </w:t>
      </w:r>
      <w:r w:rsidR="000632C0" w:rsidRPr="00204ED6">
        <w:rPr>
          <w:szCs w:val="22"/>
        </w:rPr>
        <w:t xml:space="preserve">&amp; </w:t>
      </w:r>
      <w:r w:rsidRPr="00204ED6">
        <w:rPr>
          <w:szCs w:val="22"/>
        </w:rPr>
        <w:t>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 </w:t>
      </w:r>
      <w:r w:rsidR="000632C0" w:rsidRPr="00204ED6">
        <w:rPr>
          <w:szCs w:val="22"/>
        </w:rPr>
        <w:t xml:space="preserve">(2008). </w:t>
      </w:r>
      <w:r w:rsidRPr="00204ED6">
        <w:rPr>
          <w:szCs w:val="22"/>
        </w:rPr>
        <w:t xml:space="preserve">Ventricular fibrillation in King County, Washington: A 30-year perspective. </w:t>
      </w:r>
      <w:r w:rsidRPr="00204ED6">
        <w:rPr>
          <w:i/>
          <w:szCs w:val="22"/>
        </w:rPr>
        <w:t>Resuscitation</w:t>
      </w:r>
      <w:r w:rsidR="000632C0" w:rsidRPr="00204ED6">
        <w:rPr>
          <w:i/>
          <w:szCs w:val="22"/>
        </w:rPr>
        <w:t>,</w:t>
      </w:r>
      <w:r w:rsidRPr="00204ED6">
        <w:rPr>
          <w:i/>
          <w:iCs/>
          <w:szCs w:val="22"/>
        </w:rPr>
        <w:t xml:space="preserve"> 79</w:t>
      </w:r>
      <w:r w:rsidRPr="00204ED6">
        <w:rPr>
          <w:szCs w:val="22"/>
        </w:rPr>
        <w:t>(1):22-7. PMID 18687513.</w:t>
      </w:r>
    </w:p>
    <w:p w14:paraId="4F81B417" w14:textId="75476465" w:rsidR="003B519D" w:rsidRPr="00204ED6" w:rsidRDefault="003B519D" w:rsidP="000632C0">
      <w:pPr>
        <w:pStyle w:val="R-Pubs-Pres"/>
        <w:rPr>
          <w:szCs w:val="22"/>
        </w:rPr>
      </w:pPr>
      <w:r w:rsidRPr="00204ED6">
        <w:rPr>
          <w:szCs w:val="22"/>
        </w:rPr>
        <w:t>Lotfi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K., White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Rea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T., Cobb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L., Copass</w:t>
      </w:r>
      <w:r w:rsidR="000632C0" w:rsidRPr="00204ED6">
        <w:rPr>
          <w:szCs w:val="22"/>
        </w:rPr>
        <w:t>,</w:t>
      </w:r>
      <w:r w:rsidRPr="00204ED6">
        <w:rPr>
          <w:szCs w:val="22"/>
        </w:rPr>
        <w:t xml:space="preserve"> M., Yin L., Becker L., Eisenberg M. </w:t>
      </w:r>
      <w:r w:rsidR="00F85265" w:rsidRPr="00204ED6">
        <w:rPr>
          <w:szCs w:val="22"/>
        </w:rPr>
        <w:t xml:space="preserve">(2007). </w:t>
      </w:r>
      <w:r w:rsidRPr="00204ED6">
        <w:rPr>
          <w:szCs w:val="22"/>
        </w:rPr>
        <w:t xml:space="preserve">Cardiac arrest in schools. </w:t>
      </w:r>
      <w:r w:rsidRPr="00204ED6">
        <w:rPr>
          <w:i/>
          <w:szCs w:val="22"/>
        </w:rPr>
        <w:t>Circulation</w:t>
      </w:r>
      <w:r w:rsidRPr="00204ED6">
        <w:rPr>
          <w:szCs w:val="22"/>
        </w:rPr>
        <w:t xml:space="preserve"> 116(12):1374-9, 2007. PMID 17724258.</w:t>
      </w:r>
    </w:p>
    <w:p w14:paraId="5FF25C9B" w14:textId="324D9225" w:rsidR="006A60F6" w:rsidRPr="00204ED6" w:rsidRDefault="00A064A3" w:rsidP="006A60F6">
      <w:pPr>
        <w:pStyle w:val="R-2h"/>
      </w:pPr>
      <w:r w:rsidRPr="00204ED6">
        <w:t>Other Publications</w:t>
      </w:r>
    </w:p>
    <w:p w14:paraId="3C9905A9" w14:textId="77777777" w:rsidR="00D77291" w:rsidRPr="00204ED6" w:rsidRDefault="00875481" w:rsidP="00B27B5E">
      <w:pPr>
        <w:pStyle w:val="R-Indent"/>
        <w:spacing w:after="120"/>
      </w:pPr>
      <w:r w:rsidRPr="00204ED6">
        <w:t>White</w:t>
      </w:r>
      <w:r w:rsidR="00D77291" w:rsidRPr="00204ED6">
        <w:t>,</w:t>
      </w:r>
      <w:r w:rsidRPr="00204ED6">
        <w:t xml:space="preserve"> L. </w:t>
      </w:r>
      <w:r w:rsidR="0043103B" w:rsidRPr="00204ED6">
        <w:t xml:space="preserve">(2017, June). </w:t>
      </w:r>
      <w:r w:rsidRPr="00204ED6">
        <w:t xml:space="preserve">High-deductible health plans issue brief. Center for the Study of Health in Public Policy, University of Washington. </w:t>
      </w:r>
    </w:p>
    <w:p w14:paraId="0C9DEBFE" w14:textId="77777777" w:rsidR="00D77291" w:rsidRPr="00204ED6" w:rsidRDefault="00875481" w:rsidP="00B27B5E">
      <w:pPr>
        <w:pStyle w:val="R-Indent"/>
        <w:spacing w:after="120"/>
        <w:rPr>
          <w:bCs/>
          <w:szCs w:val="22"/>
        </w:rPr>
      </w:pPr>
      <w:r w:rsidRPr="00204ED6">
        <w:rPr>
          <w:bCs/>
          <w:szCs w:val="22"/>
        </w:rPr>
        <w:t>Williams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K., White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L., Plorde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M., </w:t>
      </w:r>
      <w:r w:rsidR="00D77291" w:rsidRPr="00204ED6">
        <w:rPr>
          <w:bCs/>
          <w:szCs w:val="22"/>
        </w:rPr>
        <w:t xml:space="preserve">&amp; </w:t>
      </w:r>
      <w:r w:rsidRPr="00204ED6">
        <w:rPr>
          <w:bCs/>
          <w:szCs w:val="22"/>
        </w:rPr>
        <w:t>Eisenberg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M. </w:t>
      </w:r>
      <w:r w:rsidR="0043103B" w:rsidRPr="00204ED6">
        <w:rPr>
          <w:bCs/>
          <w:szCs w:val="22"/>
        </w:rPr>
        <w:t xml:space="preserve">(2018). </w:t>
      </w:r>
      <w:r w:rsidRPr="00204ED6">
        <w:rPr>
          <w:bCs/>
          <w:szCs w:val="22"/>
        </w:rPr>
        <w:t xml:space="preserve">Empowering the patient: After-care instructions reduce calls and improve quality of life. </w:t>
      </w:r>
      <w:r w:rsidRPr="00204ED6">
        <w:rPr>
          <w:bCs/>
          <w:i/>
          <w:szCs w:val="22"/>
        </w:rPr>
        <w:t>JEMS</w:t>
      </w:r>
      <w:r w:rsidR="00D77291" w:rsidRPr="00204ED6">
        <w:rPr>
          <w:bCs/>
          <w:i/>
          <w:szCs w:val="22"/>
        </w:rPr>
        <w:t>,</w:t>
      </w:r>
      <w:r w:rsidRPr="00204ED6">
        <w:rPr>
          <w:bCs/>
          <w:i/>
          <w:iCs/>
          <w:szCs w:val="22"/>
        </w:rPr>
        <w:t xml:space="preserve"> 33</w:t>
      </w:r>
      <w:r w:rsidRPr="00204ED6">
        <w:rPr>
          <w:bCs/>
          <w:szCs w:val="22"/>
        </w:rPr>
        <w:t>(12):42-4, 47, 49. PMID 19103391.</w:t>
      </w:r>
    </w:p>
    <w:p w14:paraId="624F0603" w14:textId="04B39BD7" w:rsidR="00875481" w:rsidRPr="00204ED6" w:rsidRDefault="00875481" w:rsidP="00D77291">
      <w:pPr>
        <w:pStyle w:val="R-Indent"/>
        <w:rPr>
          <w:bCs/>
          <w:szCs w:val="22"/>
        </w:rPr>
      </w:pPr>
      <w:r w:rsidRPr="00204ED6">
        <w:rPr>
          <w:bCs/>
          <w:szCs w:val="22"/>
        </w:rPr>
        <w:t>Trevino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M.</w:t>
      </w:r>
      <w:r w:rsidR="00D77291" w:rsidRPr="00204ED6">
        <w:rPr>
          <w:bCs/>
          <w:szCs w:val="22"/>
        </w:rPr>
        <w:t xml:space="preserve"> </w:t>
      </w:r>
      <w:r w:rsidRPr="00204ED6">
        <w:rPr>
          <w:bCs/>
          <w:szCs w:val="22"/>
        </w:rPr>
        <w:t>H., White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L., Meischke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H., </w:t>
      </w:r>
      <w:r w:rsidR="00D77291" w:rsidRPr="00204ED6">
        <w:rPr>
          <w:bCs/>
          <w:szCs w:val="22"/>
        </w:rPr>
        <w:t xml:space="preserve">&amp; </w:t>
      </w:r>
      <w:r w:rsidRPr="00204ED6">
        <w:rPr>
          <w:bCs/>
          <w:szCs w:val="22"/>
        </w:rPr>
        <w:t>Eisenberg</w:t>
      </w:r>
      <w:r w:rsidR="00D77291" w:rsidRPr="00204ED6">
        <w:rPr>
          <w:bCs/>
          <w:szCs w:val="22"/>
        </w:rPr>
        <w:t>,</w:t>
      </w:r>
      <w:r w:rsidRPr="00204ED6">
        <w:rPr>
          <w:bCs/>
          <w:szCs w:val="22"/>
        </w:rPr>
        <w:t xml:space="preserve"> M.</w:t>
      </w:r>
      <w:r w:rsidR="00D77291" w:rsidRPr="00204ED6">
        <w:rPr>
          <w:bCs/>
          <w:szCs w:val="22"/>
        </w:rPr>
        <w:t xml:space="preserve"> </w:t>
      </w:r>
      <w:r w:rsidRPr="00204ED6">
        <w:rPr>
          <w:bCs/>
          <w:szCs w:val="22"/>
        </w:rPr>
        <w:t xml:space="preserve">S. </w:t>
      </w:r>
      <w:r w:rsidR="00D77291" w:rsidRPr="00204ED6">
        <w:rPr>
          <w:bCs/>
          <w:szCs w:val="22"/>
        </w:rPr>
        <w:t xml:space="preserve">(2008). </w:t>
      </w:r>
      <w:r w:rsidRPr="00204ED6">
        <w:rPr>
          <w:bCs/>
          <w:szCs w:val="22"/>
        </w:rPr>
        <w:t xml:space="preserve">A new SPHERE for EMS. </w:t>
      </w:r>
      <w:r w:rsidRPr="00204ED6">
        <w:rPr>
          <w:bCs/>
          <w:i/>
          <w:szCs w:val="22"/>
        </w:rPr>
        <w:t>EMS Mag</w:t>
      </w:r>
      <w:r w:rsidR="00D77291" w:rsidRPr="00204ED6">
        <w:rPr>
          <w:bCs/>
          <w:i/>
          <w:szCs w:val="22"/>
        </w:rPr>
        <w:t>,</w:t>
      </w:r>
      <w:r w:rsidRPr="00204ED6">
        <w:rPr>
          <w:bCs/>
          <w:i/>
          <w:iCs/>
          <w:szCs w:val="22"/>
        </w:rPr>
        <w:t xml:space="preserve"> 37</w:t>
      </w:r>
      <w:r w:rsidRPr="00204ED6">
        <w:rPr>
          <w:bCs/>
          <w:szCs w:val="22"/>
        </w:rPr>
        <w:t>(10):118-20, 2008. PMID 18959349.</w:t>
      </w:r>
    </w:p>
    <w:p w14:paraId="3BF125BB" w14:textId="77777777" w:rsidR="006A60F6" w:rsidRPr="000A6AC6" w:rsidRDefault="006A60F6" w:rsidP="006A60F6">
      <w:pPr>
        <w:pStyle w:val="R-2h"/>
      </w:pPr>
      <w:r w:rsidRPr="00204ED6">
        <w:t>Presentations and Proceedings</w:t>
      </w:r>
    </w:p>
    <w:p w14:paraId="1C774CFD" w14:textId="77777777" w:rsidR="00875481" w:rsidRPr="000A6AC6" w:rsidRDefault="00875481" w:rsidP="0043103B">
      <w:pPr>
        <w:pStyle w:val="R-3h"/>
      </w:pPr>
      <w:r w:rsidRPr="000A6AC6">
        <w:t>Podium Presentations</w:t>
      </w:r>
    </w:p>
    <w:p w14:paraId="46E1683F" w14:textId="3772E148" w:rsidR="00233EEB" w:rsidRPr="00233EEB" w:rsidRDefault="00233EEB" w:rsidP="0043103B">
      <w:pPr>
        <w:pStyle w:val="R-Pubs-Pres"/>
      </w:pPr>
      <w:r>
        <w:t xml:space="preserve">White, L., Coe, N.B., Falvey, J., Sun, C., &amp; Travers, J. (2024). </w:t>
      </w:r>
      <w:r>
        <w:rPr>
          <w:i/>
          <w:iCs/>
        </w:rPr>
        <w:t xml:space="preserve">Safeguarding care: The effect of the United States Paycheck Protection Program on nursing home staffing. </w:t>
      </w:r>
      <w:r>
        <w:t>7</w:t>
      </w:r>
      <w:r w:rsidRPr="00233EEB">
        <w:rPr>
          <w:vertAlign w:val="superscript"/>
        </w:rPr>
        <w:t>th</w:t>
      </w:r>
      <w:r>
        <w:t xml:space="preserve"> International Conference on Evidence-based Policy in Long-Term Care, Bilbao, Spain, September 12.</w:t>
      </w:r>
    </w:p>
    <w:p w14:paraId="41E7ECC0" w14:textId="1776E2A4" w:rsidR="006C48B8" w:rsidRPr="006C48B8" w:rsidRDefault="006C48B8" w:rsidP="0043103B">
      <w:pPr>
        <w:pStyle w:val="R-Pubs-Pres"/>
      </w:pPr>
      <w:r>
        <w:t xml:space="preserve">White, L., Sun, C., &amp; Coe, N.B. (2024). </w:t>
      </w:r>
      <w:r>
        <w:rPr>
          <w:i/>
          <w:iCs/>
        </w:rPr>
        <w:t xml:space="preserve">Quality of hospices used by Medicare Advantage and traditional fee-for-service beneficiaries. </w:t>
      </w:r>
      <w:r>
        <w:t>AcademyHealth Annual Research Meeting, Baltimore, MD</w:t>
      </w:r>
      <w:r w:rsidR="00D2207F">
        <w:t>, July 1.</w:t>
      </w:r>
    </w:p>
    <w:p w14:paraId="0E41A05D" w14:textId="31B55ED7" w:rsidR="006C48B8" w:rsidRPr="006C48B8" w:rsidRDefault="006C48B8" w:rsidP="0043103B">
      <w:pPr>
        <w:pStyle w:val="R-Pubs-Pres"/>
      </w:pPr>
      <w:r>
        <w:t xml:space="preserve">White, L. (2024). </w:t>
      </w:r>
      <w:r>
        <w:rPr>
          <w:i/>
          <w:iCs/>
        </w:rPr>
        <w:t xml:space="preserve">Validation of the Long Term Care Data Cooperative cognitive assessment data. </w:t>
      </w:r>
      <w:r>
        <w:t>NIA IMPACT Collaboratory 2024 Scientific Conference, Bethesda, MD, April 4.</w:t>
      </w:r>
    </w:p>
    <w:p w14:paraId="7635549B" w14:textId="7D21A19B" w:rsidR="00C71E49" w:rsidRPr="000A6AC6" w:rsidRDefault="00C71E49" w:rsidP="0043103B">
      <w:pPr>
        <w:pStyle w:val="R-Pubs-Pres"/>
      </w:pPr>
      <w:r w:rsidRPr="000A6AC6">
        <w:t xml:space="preserve">White, L., Coe, N.B., &amp; Fishman, P. (2019). </w:t>
      </w:r>
      <w:r w:rsidRPr="000A6AC6">
        <w:rPr>
          <w:i/>
          <w:iCs/>
        </w:rPr>
        <w:t>Socioeconomic disparities in the timely diagnosis of dementia.</w:t>
      </w:r>
      <w:r w:rsidRPr="000A6AC6">
        <w:t xml:space="preserve"> American Public Health Association Annual Meeting, Philadelphia, PA, November 4.</w:t>
      </w:r>
    </w:p>
    <w:p w14:paraId="0F8C8205" w14:textId="10B7CCB7" w:rsidR="00875481" w:rsidRPr="000A6AC6" w:rsidRDefault="00875481" w:rsidP="0043103B">
      <w:pPr>
        <w:pStyle w:val="R-Pubs-Pres"/>
      </w:pPr>
      <w:r w:rsidRPr="000A6AC6">
        <w:t xml:space="preserve">White, L. (2018). </w:t>
      </w:r>
      <w:r w:rsidRPr="000A6AC6">
        <w:rPr>
          <w:i/>
          <w:iCs/>
        </w:rPr>
        <w:t>Health economics and policy of Alzheimer’s disease and dementia</w:t>
      </w:r>
      <w:r w:rsidRPr="000A6AC6">
        <w:t xml:space="preserve"> (Discussant). Southern Economic Association Annual Meeting, Washington, DC, November 18.</w:t>
      </w:r>
    </w:p>
    <w:p w14:paraId="61133CFB" w14:textId="1D062B4C" w:rsidR="00875481" w:rsidRPr="000A6AC6" w:rsidRDefault="0043103B" w:rsidP="0043103B">
      <w:pPr>
        <w:pStyle w:val="R-Pubs-Pres"/>
      </w:pPr>
      <w:r w:rsidRPr="000A6AC6">
        <w:t>White, L.</w:t>
      </w:r>
      <w:r w:rsidR="00C71E49" w:rsidRPr="000A6AC6">
        <w:t>, Coe, N.B., Basu, A., &amp; Larson, E.B.</w:t>
      </w:r>
      <w:r w:rsidRPr="000A6AC6">
        <w:t xml:space="preserve"> (2018). </w:t>
      </w:r>
      <w:r w:rsidR="00875481" w:rsidRPr="000A6AC6">
        <w:rPr>
          <w:i/>
          <w:iCs/>
        </w:rPr>
        <w:t>Public spending on acute and long-term care for Alzheimer’s disease and related dementias</w:t>
      </w:r>
      <w:r w:rsidR="00875481" w:rsidRPr="000A6AC6">
        <w:t>. Association for Public Policy Analysis and Management Fall Research Conference, Washington, DC, November 9.</w:t>
      </w:r>
    </w:p>
    <w:p w14:paraId="2B503963" w14:textId="3B9E6FF3" w:rsidR="00875481" w:rsidRPr="000A6AC6" w:rsidRDefault="0043103B" w:rsidP="0043103B">
      <w:pPr>
        <w:pStyle w:val="R-Pubs-Pres"/>
      </w:pPr>
      <w:r w:rsidRPr="000A6AC6">
        <w:t>White, L.</w:t>
      </w:r>
      <w:r w:rsidR="00C71E49" w:rsidRPr="000A6AC6">
        <w:t xml:space="preserve">, Coe, N.B., &amp; Larson, E.B. </w:t>
      </w:r>
      <w:r w:rsidRPr="000A6AC6">
        <w:t xml:space="preserve">(2018). </w:t>
      </w:r>
      <w:r w:rsidR="00875481" w:rsidRPr="000A6AC6">
        <w:rPr>
          <w:i/>
          <w:iCs/>
        </w:rPr>
        <w:t>Identifying dementia cases using claims data or survey assessments: Impact on dementia cost estimates.</w:t>
      </w:r>
      <w:r w:rsidR="00875481" w:rsidRPr="000A6AC6">
        <w:t xml:space="preserve"> International Long-term Care Policy Network Conference, Vienna, Austria, September 11.</w:t>
      </w:r>
    </w:p>
    <w:p w14:paraId="4E6C3C60" w14:textId="4B5EA33F" w:rsidR="00875481" w:rsidRPr="000A6AC6" w:rsidRDefault="0043103B" w:rsidP="0043103B">
      <w:pPr>
        <w:pStyle w:val="R-Pubs-Pres"/>
      </w:pPr>
      <w:r w:rsidRPr="000A6AC6">
        <w:t>White, L.</w:t>
      </w:r>
      <w:r w:rsidR="00C71E49" w:rsidRPr="000A6AC6">
        <w:t>, Coe, N.B., Larson, E.B., &amp; Fishman, P.</w:t>
      </w:r>
      <w:r w:rsidRPr="000A6AC6">
        <w:t xml:space="preserve"> (2018). </w:t>
      </w:r>
      <w:r w:rsidR="00875481" w:rsidRPr="000A6AC6">
        <w:rPr>
          <w:i/>
          <w:iCs/>
        </w:rPr>
        <w:t>Public spending on acute and long-term care for Alzheimer’s and related dementias</w:t>
      </w:r>
      <w:r w:rsidR="00875481" w:rsidRPr="000A6AC6">
        <w:t>. AcademyHealth Annual Research Meeting, Seattle, WA, June 26.</w:t>
      </w:r>
    </w:p>
    <w:p w14:paraId="4080CC07" w14:textId="1034A58B" w:rsidR="00875481" w:rsidRPr="000A6AC6" w:rsidRDefault="0043103B" w:rsidP="0043103B">
      <w:pPr>
        <w:pStyle w:val="R-Pubs-Pres"/>
      </w:pPr>
      <w:r w:rsidRPr="000A6AC6">
        <w:lastRenderedPageBreak/>
        <w:t>White, L.</w:t>
      </w:r>
      <w:r w:rsidR="00C71E49" w:rsidRPr="000A6AC6">
        <w:t>, Basu, A., &amp; Coe, N.B.</w:t>
      </w:r>
      <w:r w:rsidRPr="000A6AC6">
        <w:t xml:space="preserve"> (2018). </w:t>
      </w:r>
      <w:r w:rsidR="00875481" w:rsidRPr="000A6AC6">
        <w:rPr>
          <w:i/>
          <w:iCs/>
        </w:rPr>
        <w:t>Conducting health cost analyses</w:t>
      </w:r>
      <w:r w:rsidR="00875481" w:rsidRPr="000A6AC6">
        <w:t>. AcademyHealth Annual Research Meeting, Seattle, WA, June 25.</w:t>
      </w:r>
    </w:p>
    <w:p w14:paraId="70B1A821" w14:textId="5DCC461B" w:rsidR="00875481" w:rsidRPr="000A6AC6" w:rsidRDefault="0043103B" w:rsidP="0043103B">
      <w:pPr>
        <w:pStyle w:val="R-Pubs-Pres"/>
      </w:pPr>
      <w:r w:rsidRPr="000A6AC6">
        <w:t>White, L.</w:t>
      </w:r>
      <w:r w:rsidR="00C71E49" w:rsidRPr="000A6AC6">
        <w:t>, Coe, N.B., Fishman, P., &amp; Basu, A.</w:t>
      </w:r>
      <w:r w:rsidRPr="000A6AC6">
        <w:t xml:space="preserve"> (2017). </w:t>
      </w:r>
      <w:r w:rsidR="00875481" w:rsidRPr="000A6AC6">
        <w:rPr>
          <w:i/>
          <w:iCs/>
        </w:rPr>
        <w:t>Medicare expenditures attributable to dementia.</w:t>
      </w:r>
      <w:r w:rsidR="00875481" w:rsidRPr="000A6AC6">
        <w:t xml:space="preserve"> International Health Economics Association World Congress, Boston, MA, July 10.</w:t>
      </w:r>
    </w:p>
    <w:p w14:paraId="178E359A" w14:textId="3061447D" w:rsidR="00875481" w:rsidRPr="000A6AC6" w:rsidRDefault="0043103B" w:rsidP="0043103B">
      <w:pPr>
        <w:pStyle w:val="R-Pubs-Pres"/>
      </w:pPr>
      <w:r w:rsidRPr="000A6AC6">
        <w:t>White, L.</w:t>
      </w:r>
      <w:r w:rsidR="00C71E49" w:rsidRPr="000A6AC6">
        <w:t>, Coe, N.B., Fishman, P., &amp; Basu, A.</w:t>
      </w:r>
      <w:r w:rsidRPr="000A6AC6">
        <w:t xml:space="preserve"> (2017). </w:t>
      </w:r>
      <w:r w:rsidR="00875481" w:rsidRPr="000A6AC6">
        <w:rPr>
          <w:i/>
          <w:iCs/>
        </w:rPr>
        <w:t>Medicare expenditures attributable to dementia</w:t>
      </w:r>
      <w:r w:rsidR="00875481" w:rsidRPr="000A6AC6">
        <w:t>. AcademyHealth Annual Research Meeting, New Orleans, LA, June 26.</w:t>
      </w:r>
    </w:p>
    <w:p w14:paraId="4EBF39C6" w14:textId="7523DBA9" w:rsidR="00875481" w:rsidRPr="000A6AC6" w:rsidRDefault="0043103B" w:rsidP="0043103B">
      <w:pPr>
        <w:pStyle w:val="R-Pubs-Pres"/>
      </w:pPr>
      <w:r w:rsidRPr="000A6AC6">
        <w:t>White, L.</w:t>
      </w:r>
      <w:r w:rsidR="00C71E49" w:rsidRPr="000A6AC6">
        <w:t>, Coe, N.B., Fishman, P., &amp; Basu, A.</w:t>
      </w:r>
      <w:r w:rsidRPr="000A6AC6">
        <w:t xml:space="preserve"> (2017). </w:t>
      </w:r>
      <w:r w:rsidR="00875481" w:rsidRPr="000A6AC6">
        <w:rPr>
          <w:i/>
          <w:iCs/>
        </w:rPr>
        <w:t>Current costs of Alzheimer’s care</w:t>
      </w:r>
      <w:r w:rsidR="00875481" w:rsidRPr="000A6AC6">
        <w:t>. Program in Health Economics and Outcomes Research Methodologies, Seattle, WA, March 30.</w:t>
      </w:r>
    </w:p>
    <w:p w14:paraId="53FD6D6F" w14:textId="77777777" w:rsidR="00875481" w:rsidRPr="000A6AC6" w:rsidRDefault="00875481" w:rsidP="0043103B">
      <w:pPr>
        <w:pStyle w:val="R-3h"/>
      </w:pPr>
      <w:r w:rsidRPr="000A6AC6">
        <w:t>Poster Presentations</w:t>
      </w:r>
    </w:p>
    <w:p w14:paraId="6CA321EF" w14:textId="3A62BB53" w:rsidR="00F06275" w:rsidRPr="000A6AC6" w:rsidRDefault="00F06275" w:rsidP="0043103B">
      <w:pPr>
        <w:pStyle w:val="R-Pubs-Pres"/>
      </w:pPr>
      <w:r w:rsidRPr="000A6AC6">
        <w:t xml:space="preserve">White, L., Fishman, P., &amp; Coe, N.B. (2019). </w:t>
      </w:r>
      <w:r w:rsidRPr="000A6AC6">
        <w:rPr>
          <w:i/>
          <w:iCs/>
        </w:rPr>
        <w:t>Socioeconomic disparities in the timely diagnosis of dementia</w:t>
      </w:r>
      <w:r w:rsidRPr="000A6AC6">
        <w:t>. AcademyHealth Annual Research Meeting, Washington, DC, June 3.</w:t>
      </w:r>
    </w:p>
    <w:p w14:paraId="3306A50B" w14:textId="48C5F05E" w:rsidR="00875481" w:rsidRPr="000A6AC6" w:rsidRDefault="0043103B" w:rsidP="0043103B">
      <w:pPr>
        <w:pStyle w:val="R-Pubs-Pres"/>
      </w:pPr>
      <w:r w:rsidRPr="000A6AC6">
        <w:t>White, L.</w:t>
      </w:r>
      <w:r w:rsidR="00F06275" w:rsidRPr="000A6AC6">
        <w:t>, Coe, N.B., Fishman, P., Basu, A., &amp; Larson, E.B.</w:t>
      </w:r>
      <w:r w:rsidRPr="000A6AC6">
        <w:t xml:space="preserve"> (2018). </w:t>
      </w:r>
      <w:r w:rsidR="00875481" w:rsidRPr="000A6AC6">
        <w:rPr>
          <w:i/>
          <w:iCs/>
        </w:rPr>
        <w:t>The value of screening and early diagnosis: The case of dementia</w:t>
      </w:r>
      <w:r w:rsidR="00875481" w:rsidRPr="000A6AC6">
        <w:t>. Adult Changes in Thought Research Symposium, Seattle, WA, August 13.</w:t>
      </w:r>
    </w:p>
    <w:p w14:paraId="28BB3A45" w14:textId="030B5528" w:rsidR="00875481" w:rsidRPr="000A6AC6" w:rsidRDefault="0043103B" w:rsidP="0043103B">
      <w:pPr>
        <w:pStyle w:val="R-Pubs-Pres"/>
      </w:pPr>
      <w:r w:rsidRPr="000A6AC6">
        <w:t>White, L.</w:t>
      </w:r>
      <w:r w:rsidR="00F06275" w:rsidRPr="000A6AC6">
        <w:t xml:space="preserve">, Khandelwal, N., Curtis, J.R., &amp; Coe, N.B. </w:t>
      </w:r>
      <w:r w:rsidRPr="000A6AC6">
        <w:t xml:space="preserve">(2018). </w:t>
      </w:r>
      <w:r w:rsidR="00875481" w:rsidRPr="000A6AC6">
        <w:rPr>
          <w:i/>
          <w:iCs/>
        </w:rPr>
        <w:t>Health insurance and out of pocket costs at the end of life among seriously ill patients</w:t>
      </w:r>
      <w:r w:rsidR="00875481" w:rsidRPr="000A6AC6">
        <w:t>. AcademyHealth Annual Research Meeting, Seattle, WA, June 25.</w:t>
      </w:r>
    </w:p>
    <w:p w14:paraId="5CBA0508" w14:textId="12A72975" w:rsidR="00875481" w:rsidRPr="000A6AC6" w:rsidRDefault="0043103B" w:rsidP="0043103B">
      <w:pPr>
        <w:pStyle w:val="R-Pubs-Pres"/>
      </w:pPr>
      <w:r w:rsidRPr="000A6AC6">
        <w:t>White, L.</w:t>
      </w:r>
      <w:r w:rsidR="00F06275" w:rsidRPr="000A6AC6">
        <w:t>, Coe, N.B., Fishman, P., &amp; Basu, A.</w:t>
      </w:r>
      <w:r w:rsidRPr="000A6AC6">
        <w:t xml:space="preserve"> (2017). </w:t>
      </w:r>
      <w:r w:rsidR="00875481" w:rsidRPr="000A6AC6">
        <w:rPr>
          <w:i/>
          <w:iCs/>
        </w:rPr>
        <w:t>Medicare expenditures attributable to dementia</w:t>
      </w:r>
      <w:r w:rsidR="00875481" w:rsidRPr="000A6AC6">
        <w:t>. AcademyHealth Interest Groups Meeting, New Orleans, LA, June 24.</w:t>
      </w:r>
    </w:p>
    <w:p w14:paraId="4F78C804" w14:textId="279EA973" w:rsidR="00887950" w:rsidRPr="008422DC" w:rsidRDefault="0043103B" w:rsidP="00014999">
      <w:pPr>
        <w:pStyle w:val="R-Pubs-Pres"/>
      </w:pPr>
      <w:r w:rsidRPr="000A6AC6">
        <w:t>White, L.</w:t>
      </w:r>
      <w:r w:rsidR="00F06275" w:rsidRPr="000A6AC6">
        <w:t>, Deyo, R., Gold, L., Comstock, B., &amp; Bresnahan, B.</w:t>
      </w:r>
      <w:r w:rsidRPr="000A6AC6">
        <w:t xml:space="preserve"> (2014). </w:t>
      </w:r>
      <w:r w:rsidR="00875481" w:rsidRPr="000A6AC6">
        <w:rPr>
          <w:i/>
          <w:iCs/>
        </w:rPr>
        <w:t>Performance of comorbidity indexes in predicting functional status, mortality, and healthcare utilization in back pain patients</w:t>
      </w:r>
      <w:r w:rsidR="00875481" w:rsidRPr="000A6AC6">
        <w:t>. AcademyHealth Annual Research Meeting, San Diego, CA, June 8.</w:t>
      </w:r>
    </w:p>
    <w:sectPr w:rsidR="00887950" w:rsidRPr="008422DC" w:rsidSect="0001499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6F2A2" w14:textId="77777777" w:rsidR="004252B2" w:rsidRDefault="004252B2">
      <w:r>
        <w:separator/>
      </w:r>
    </w:p>
  </w:endnote>
  <w:endnote w:type="continuationSeparator" w:id="0">
    <w:p w14:paraId="7A200434" w14:textId="77777777" w:rsidR="004252B2" w:rsidRDefault="0042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TIDingbat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DAB2" w14:textId="40994120" w:rsidR="00210ADA" w:rsidRDefault="00C41A34" w:rsidP="0080144D">
    <w:pPr>
      <w:pStyle w:val="R-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61BAC" w14:textId="7B159C98" w:rsidR="00210ADA" w:rsidRDefault="00C41A34" w:rsidP="002B15B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7FA8F" w14:textId="77777777" w:rsidR="004252B2" w:rsidRDefault="004252B2">
      <w:r>
        <w:separator/>
      </w:r>
    </w:p>
  </w:footnote>
  <w:footnote w:type="continuationSeparator" w:id="0">
    <w:p w14:paraId="6574682C" w14:textId="77777777" w:rsidR="004252B2" w:rsidRDefault="0042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BDD1" w14:textId="14E17D27" w:rsidR="00210ADA" w:rsidRDefault="00210ADA" w:rsidP="00EB31B5">
    <w:pPr>
      <w:pStyle w:val="R-Headerpg2"/>
    </w:pPr>
    <w:r>
      <w:tab/>
    </w:r>
    <w:r w:rsidR="003B519D">
      <w:t>White</w:t>
    </w:r>
    <w:r w:rsidRPr="00EB31B5">
      <w:t xml:space="preserve">, </w:t>
    </w:r>
    <w:r w:rsidRPr="00EB31B5"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B6A4D" w14:textId="0285167E" w:rsidR="00A42D18" w:rsidRDefault="00A42D18" w:rsidP="00A42D1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D5950"/>
    <w:multiLevelType w:val="multilevel"/>
    <w:tmpl w:val="10EC8DCE"/>
    <w:lvl w:ilvl="0">
      <w:start w:val="1"/>
      <w:numFmt w:val="bullet"/>
      <w:pStyle w:val="R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F337B"/>
    <w:multiLevelType w:val="multilevel"/>
    <w:tmpl w:val="8BDE3CB6"/>
    <w:lvl w:ilvl="0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RTIDingbats" w:hAnsi="RTIDingbat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23782"/>
    <w:multiLevelType w:val="hybridMultilevel"/>
    <w:tmpl w:val="8BDE3CB6"/>
    <w:lvl w:ilvl="0" w:tplc="5818FC6C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RTIDingbats" w:hAnsi="RTI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0145614">
    <w:abstractNumId w:val="2"/>
  </w:num>
  <w:num w:numId="2" w16cid:durableId="805440137">
    <w:abstractNumId w:val="1"/>
  </w:num>
  <w:num w:numId="3" w16cid:durableId="58415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94"/>
    <w:rsid w:val="000079FA"/>
    <w:rsid w:val="00012399"/>
    <w:rsid w:val="00014999"/>
    <w:rsid w:val="000204D9"/>
    <w:rsid w:val="0003170A"/>
    <w:rsid w:val="000319D3"/>
    <w:rsid w:val="000464CA"/>
    <w:rsid w:val="000623BF"/>
    <w:rsid w:val="000632C0"/>
    <w:rsid w:val="000678E3"/>
    <w:rsid w:val="0007220B"/>
    <w:rsid w:val="000759F6"/>
    <w:rsid w:val="00076FB5"/>
    <w:rsid w:val="00077E2A"/>
    <w:rsid w:val="0009698B"/>
    <w:rsid w:val="000A0CA1"/>
    <w:rsid w:val="000A1F6E"/>
    <w:rsid w:val="000A30D4"/>
    <w:rsid w:val="000A6AC6"/>
    <w:rsid w:val="000B03AC"/>
    <w:rsid w:val="000C3A78"/>
    <w:rsid w:val="000E4DA5"/>
    <w:rsid w:val="000F5168"/>
    <w:rsid w:val="00115D35"/>
    <w:rsid w:val="001215EA"/>
    <w:rsid w:val="00122853"/>
    <w:rsid w:val="00125CEF"/>
    <w:rsid w:val="001352A3"/>
    <w:rsid w:val="00150734"/>
    <w:rsid w:val="0016613F"/>
    <w:rsid w:val="001664DB"/>
    <w:rsid w:val="001670D6"/>
    <w:rsid w:val="00174A14"/>
    <w:rsid w:val="001913BF"/>
    <w:rsid w:val="001B51CD"/>
    <w:rsid w:val="001B68F6"/>
    <w:rsid w:val="001E5598"/>
    <w:rsid w:val="001E5606"/>
    <w:rsid w:val="0020383B"/>
    <w:rsid w:val="00204ED6"/>
    <w:rsid w:val="002067DE"/>
    <w:rsid w:val="00210ADA"/>
    <w:rsid w:val="0021311B"/>
    <w:rsid w:val="00221164"/>
    <w:rsid w:val="00221F4C"/>
    <w:rsid w:val="00232826"/>
    <w:rsid w:val="00233EEB"/>
    <w:rsid w:val="00241E6D"/>
    <w:rsid w:val="00242B24"/>
    <w:rsid w:val="002439CF"/>
    <w:rsid w:val="002459FC"/>
    <w:rsid w:val="00254F68"/>
    <w:rsid w:val="00261B84"/>
    <w:rsid w:val="00275981"/>
    <w:rsid w:val="00290AB5"/>
    <w:rsid w:val="00290C6F"/>
    <w:rsid w:val="002A35D9"/>
    <w:rsid w:val="002A45FB"/>
    <w:rsid w:val="002B15B2"/>
    <w:rsid w:val="002B3958"/>
    <w:rsid w:val="002B6088"/>
    <w:rsid w:val="002D0964"/>
    <w:rsid w:val="002D6C04"/>
    <w:rsid w:val="002E0742"/>
    <w:rsid w:val="002F2E09"/>
    <w:rsid w:val="00307E3D"/>
    <w:rsid w:val="0031462E"/>
    <w:rsid w:val="00315878"/>
    <w:rsid w:val="00324714"/>
    <w:rsid w:val="003642D5"/>
    <w:rsid w:val="003711F8"/>
    <w:rsid w:val="00373391"/>
    <w:rsid w:val="003743FC"/>
    <w:rsid w:val="00381651"/>
    <w:rsid w:val="003A41A0"/>
    <w:rsid w:val="003A6D7A"/>
    <w:rsid w:val="003A7879"/>
    <w:rsid w:val="003A7A79"/>
    <w:rsid w:val="003B2F84"/>
    <w:rsid w:val="003B4FA8"/>
    <w:rsid w:val="003B519D"/>
    <w:rsid w:val="003B56FD"/>
    <w:rsid w:val="003B7C29"/>
    <w:rsid w:val="003D0B05"/>
    <w:rsid w:val="003D5985"/>
    <w:rsid w:val="003D6B56"/>
    <w:rsid w:val="003E1BA6"/>
    <w:rsid w:val="003F1D34"/>
    <w:rsid w:val="003F46E9"/>
    <w:rsid w:val="00403532"/>
    <w:rsid w:val="004058B0"/>
    <w:rsid w:val="00407177"/>
    <w:rsid w:val="00423527"/>
    <w:rsid w:val="004252B2"/>
    <w:rsid w:val="004253AC"/>
    <w:rsid w:val="0043103B"/>
    <w:rsid w:val="00442942"/>
    <w:rsid w:val="004540D1"/>
    <w:rsid w:val="004636E9"/>
    <w:rsid w:val="00465F0A"/>
    <w:rsid w:val="00472553"/>
    <w:rsid w:val="00474E3D"/>
    <w:rsid w:val="00475B4E"/>
    <w:rsid w:val="004A124D"/>
    <w:rsid w:val="004A2106"/>
    <w:rsid w:val="004D2887"/>
    <w:rsid w:val="004D7F73"/>
    <w:rsid w:val="004E0C12"/>
    <w:rsid w:val="004E59B2"/>
    <w:rsid w:val="004F6CD4"/>
    <w:rsid w:val="004F7E75"/>
    <w:rsid w:val="00523C5B"/>
    <w:rsid w:val="00531BD5"/>
    <w:rsid w:val="00547608"/>
    <w:rsid w:val="0056206D"/>
    <w:rsid w:val="005642E2"/>
    <w:rsid w:val="005729F4"/>
    <w:rsid w:val="00580433"/>
    <w:rsid w:val="0058319E"/>
    <w:rsid w:val="005A502E"/>
    <w:rsid w:val="005A6767"/>
    <w:rsid w:val="005B12C6"/>
    <w:rsid w:val="005B285C"/>
    <w:rsid w:val="005C3E40"/>
    <w:rsid w:val="005C5DE8"/>
    <w:rsid w:val="005C6EF6"/>
    <w:rsid w:val="005C6F4E"/>
    <w:rsid w:val="005C72B1"/>
    <w:rsid w:val="005D209F"/>
    <w:rsid w:val="005F101C"/>
    <w:rsid w:val="00602BFE"/>
    <w:rsid w:val="0061588A"/>
    <w:rsid w:val="00621868"/>
    <w:rsid w:val="00622103"/>
    <w:rsid w:val="0063101C"/>
    <w:rsid w:val="006344AF"/>
    <w:rsid w:val="00636E25"/>
    <w:rsid w:val="0064473E"/>
    <w:rsid w:val="0065434E"/>
    <w:rsid w:val="00657D71"/>
    <w:rsid w:val="006631A7"/>
    <w:rsid w:val="0066391A"/>
    <w:rsid w:val="00664CBA"/>
    <w:rsid w:val="00690C1B"/>
    <w:rsid w:val="00695F08"/>
    <w:rsid w:val="006A5008"/>
    <w:rsid w:val="006A60F6"/>
    <w:rsid w:val="006B09FC"/>
    <w:rsid w:val="006B7164"/>
    <w:rsid w:val="006C16DB"/>
    <w:rsid w:val="006C48B8"/>
    <w:rsid w:val="006C6923"/>
    <w:rsid w:val="006D41E3"/>
    <w:rsid w:val="006D57F8"/>
    <w:rsid w:val="006E2026"/>
    <w:rsid w:val="006F0290"/>
    <w:rsid w:val="006F293B"/>
    <w:rsid w:val="006F7950"/>
    <w:rsid w:val="007009E7"/>
    <w:rsid w:val="00706A22"/>
    <w:rsid w:val="00726FFA"/>
    <w:rsid w:val="0073749E"/>
    <w:rsid w:val="00737B7A"/>
    <w:rsid w:val="00750D32"/>
    <w:rsid w:val="00753446"/>
    <w:rsid w:val="00762CDD"/>
    <w:rsid w:val="00780856"/>
    <w:rsid w:val="0078237E"/>
    <w:rsid w:val="00790EAE"/>
    <w:rsid w:val="00790F6F"/>
    <w:rsid w:val="007B7737"/>
    <w:rsid w:val="007D7DA7"/>
    <w:rsid w:val="007F4719"/>
    <w:rsid w:val="007F58B0"/>
    <w:rsid w:val="007F7BD3"/>
    <w:rsid w:val="0080144D"/>
    <w:rsid w:val="008071CE"/>
    <w:rsid w:val="00824EFF"/>
    <w:rsid w:val="00833FE5"/>
    <w:rsid w:val="0084186E"/>
    <w:rsid w:val="00864001"/>
    <w:rsid w:val="00875481"/>
    <w:rsid w:val="008772E9"/>
    <w:rsid w:val="00882CC5"/>
    <w:rsid w:val="00887950"/>
    <w:rsid w:val="00892C1B"/>
    <w:rsid w:val="00893478"/>
    <w:rsid w:val="008934D7"/>
    <w:rsid w:val="00896DC5"/>
    <w:rsid w:val="008A1588"/>
    <w:rsid w:val="008B117A"/>
    <w:rsid w:val="008B1A0C"/>
    <w:rsid w:val="008B230C"/>
    <w:rsid w:val="008B415D"/>
    <w:rsid w:val="008B7C18"/>
    <w:rsid w:val="008C74BB"/>
    <w:rsid w:val="008D1E8C"/>
    <w:rsid w:val="008E015F"/>
    <w:rsid w:val="008E7541"/>
    <w:rsid w:val="008F2437"/>
    <w:rsid w:val="008F32A7"/>
    <w:rsid w:val="008F3884"/>
    <w:rsid w:val="00900441"/>
    <w:rsid w:val="009178E7"/>
    <w:rsid w:val="0092343D"/>
    <w:rsid w:val="009249DC"/>
    <w:rsid w:val="00945DE9"/>
    <w:rsid w:val="00960293"/>
    <w:rsid w:val="00967137"/>
    <w:rsid w:val="00971F44"/>
    <w:rsid w:val="009775DE"/>
    <w:rsid w:val="00983182"/>
    <w:rsid w:val="009834D3"/>
    <w:rsid w:val="009835A6"/>
    <w:rsid w:val="00994D4D"/>
    <w:rsid w:val="009B2D17"/>
    <w:rsid w:val="009B4295"/>
    <w:rsid w:val="009B5BAB"/>
    <w:rsid w:val="009D5273"/>
    <w:rsid w:val="009E37DF"/>
    <w:rsid w:val="00A064A3"/>
    <w:rsid w:val="00A12D22"/>
    <w:rsid w:val="00A2149A"/>
    <w:rsid w:val="00A27937"/>
    <w:rsid w:val="00A36767"/>
    <w:rsid w:val="00A42D18"/>
    <w:rsid w:val="00A44469"/>
    <w:rsid w:val="00A5112A"/>
    <w:rsid w:val="00A52090"/>
    <w:rsid w:val="00A542C4"/>
    <w:rsid w:val="00A56125"/>
    <w:rsid w:val="00A5784B"/>
    <w:rsid w:val="00A64978"/>
    <w:rsid w:val="00A7418A"/>
    <w:rsid w:val="00A76826"/>
    <w:rsid w:val="00AA6689"/>
    <w:rsid w:val="00AB1AE0"/>
    <w:rsid w:val="00AC0274"/>
    <w:rsid w:val="00AC69D6"/>
    <w:rsid w:val="00AD5AE9"/>
    <w:rsid w:val="00AE5B7E"/>
    <w:rsid w:val="00AE7BB3"/>
    <w:rsid w:val="00AE7F6B"/>
    <w:rsid w:val="00AF0136"/>
    <w:rsid w:val="00AF777B"/>
    <w:rsid w:val="00B00C0B"/>
    <w:rsid w:val="00B00F05"/>
    <w:rsid w:val="00B01730"/>
    <w:rsid w:val="00B036C5"/>
    <w:rsid w:val="00B0464F"/>
    <w:rsid w:val="00B10988"/>
    <w:rsid w:val="00B16B6A"/>
    <w:rsid w:val="00B1774A"/>
    <w:rsid w:val="00B2382D"/>
    <w:rsid w:val="00B242ED"/>
    <w:rsid w:val="00B27B5E"/>
    <w:rsid w:val="00B32FF1"/>
    <w:rsid w:val="00B42B17"/>
    <w:rsid w:val="00B45757"/>
    <w:rsid w:val="00B55711"/>
    <w:rsid w:val="00B563EA"/>
    <w:rsid w:val="00B824FA"/>
    <w:rsid w:val="00BA5C71"/>
    <w:rsid w:val="00BB4605"/>
    <w:rsid w:val="00BC4D20"/>
    <w:rsid w:val="00BD5E5D"/>
    <w:rsid w:val="00BE0417"/>
    <w:rsid w:val="00BE2198"/>
    <w:rsid w:val="00BE2BD9"/>
    <w:rsid w:val="00BF5BE6"/>
    <w:rsid w:val="00C11813"/>
    <w:rsid w:val="00C245AF"/>
    <w:rsid w:val="00C261A6"/>
    <w:rsid w:val="00C27F37"/>
    <w:rsid w:val="00C34242"/>
    <w:rsid w:val="00C41A34"/>
    <w:rsid w:val="00C579CE"/>
    <w:rsid w:val="00C62343"/>
    <w:rsid w:val="00C65B00"/>
    <w:rsid w:val="00C71E49"/>
    <w:rsid w:val="00C94FDC"/>
    <w:rsid w:val="00C97083"/>
    <w:rsid w:val="00C97472"/>
    <w:rsid w:val="00CA0B1A"/>
    <w:rsid w:val="00CA3294"/>
    <w:rsid w:val="00CB7B25"/>
    <w:rsid w:val="00CC4422"/>
    <w:rsid w:val="00CD5F2D"/>
    <w:rsid w:val="00CE23CB"/>
    <w:rsid w:val="00CE73FD"/>
    <w:rsid w:val="00CF1720"/>
    <w:rsid w:val="00D17E7C"/>
    <w:rsid w:val="00D2207F"/>
    <w:rsid w:val="00D35814"/>
    <w:rsid w:val="00D37E9B"/>
    <w:rsid w:val="00D525C6"/>
    <w:rsid w:val="00D65F49"/>
    <w:rsid w:val="00D735AA"/>
    <w:rsid w:val="00D77291"/>
    <w:rsid w:val="00D95022"/>
    <w:rsid w:val="00D9525C"/>
    <w:rsid w:val="00DA3E7A"/>
    <w:rsid w:val="00DA7B65"/>
    <w:rsid w:val="00DB5526"/>
    <w:rsid w:val="00DC7641"/>
    <w:rsid w:val="00DC7918"/>
    <w:rsid w:val="00DD0567"/>
    <w:rsid w:val="00DF1096"/>
    <w:rsid w:val="00E118B5"/>
    <w:rsid w:val="00E16081"/>
    <w:rsid w:val="00E22823"/>
    <w:rsid w:val="00E23501"/>
    <w:rsid w:val="00E3058F"/>
    <w:rsid w:val="00E32FA8"/>
    <w:rsid w:val="00E43F47"/>
    <w:rsid w:val="00E57081"/>
    <w:rsid w:val="00E65B90"/>
    <w:rsid w:val="00E765FE"/>
    <w:rsid w:val="00E83017"/>
    <w:rsid w:val="00E83C59"/>
    <w:rsid w:val="00E962F5"/>
    <w:rsid w:val="00EB31B5"/>
    <w:rsid w:val="00EB5785"/>
    <w:rsid w:val="00EC1462"/>
    <w:rsid w:val="00ED34CD"/>
    <w:rsid w:val="00ED4DBB"/>
    <w:rsid w:val="00EE5275"/>
    <w:rsid w:val="00EF01EC"/>
    <w:rsid w:val="00EF4C5F"/>
    <w:rsid w:val="00F01D10"/>
    <w:rsid w:val="00F06275"/>
    <w:rsid w:val="00F3316A"/>
    <w:rsid w:val="00F469B6"/>
    <w:rsid w:val="00F53907"/>
    <w:rsid w:val="00F562D6"/>
    <w:rsid w:val="00F564A6"/>
    <w:rsid w:val="00F57143"/>
    <w:rsid w:val="00F7310F"/>
    <w:rsid w:val="00F73EF3"/>
    <w:rsid w:val="00F85265"/>
    <w:rsid w:val="00F86CC4"/>
    <w:rsid w:val="00F9044D"/>
    <w:rsid w:val="00F904BD"/>
    <w:rsid w:val="00F97042"/>
    <w:rsid w:val="00FB1EF0"/>
    <w:rsid w:val="00FC48DC"/>
    <w:rsid w:val="00FC5942"/>
    <w:rsid w:val="00FC6353"/>
    <w:rsid w:val="00FD39E6"/>
    <w:rsid w:val="00FD40FA"/>
    <w:rsid w:val="00FE7B1F"/>
    <w:rsid w:val="00FE7DBC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3446"/>
  <w15:docId w15:val="{BA013A00-5C87-4D84-91D6-088E53E7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C5"/>
    <w:rPr>
      <w:sz w:val="22"/>
    </w:rPr>
  </w:style>
  <w:style w:type="paragraph" w:styleId="Heading1">
    <w:name w:val="heading 1"/>
    <w:basedOn w:val="Normal"/>
    <w:next w:val="Normal"/>
    <w:semiHidden/>
    <w:unhideWhenUsed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480" w:after="24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R-3h"/>
    <w:next w:val="Normal"/>
    <w:semiHidden/>
    <w:unhideWhenUsed/>
    <w:qFormat/>
    <w:pPr>
      <w:outlineLvl w:val="2"/>
    </w:pPr>
  </w:style>
  <w:style w:type="paragraph" w:styleId="Heading4">
    <w:name w:val="heading 4"/>
    <w:basedOn w:val="Normal"/>
    <w:next w:val="Normal"/>
    <w:semiHidden/>
    <w:unhideWhenUsed/>
    <w:qFormat/>
    <w:pPr>
      <w:keepNext/>
      <w:jc w:val="both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R-footer"/>
    <w:rsid w:val="002B15B2"/>
    <w:rPr>
      <w:rFonts w:ascii="Arial" w:hAnsi="Arial"/>
      <w:b/>
    </w:rPr>
  </w:style>
  <w:style w:type="paragraph" w:styleId="Header">
    <w:name w:val="header"/>
    <w:basedOn w:val="Normal"/>
    <w:rsid w:val="00BC4D20"/>
    <w:pPr>
      <w:tabs>
        <w:tab w:val="right" w:pos="9360"/>
      </w:tabs>
    </w:pPr>
    <w:rPr>
      <w:rFonts w:cs="Arial"/>
      <w:szCs w:val="36"/>
    </w:rPr>
  </w:style>
  <w:style w:type="paragraph" w:customStyle="1" w:styleId="R-3h">
    <w:name w:val="R-3h"/>
    <w:basedOn w:val="Normal"/>
    <w:rsid w:val="00A42D18"/>
    <w:pPr>
      <w:keepNext/>
      <w:keepLines/>
      <w:spacing w:before="240" w:after="120"/>
      <w:outlineLvl w:val="1"/>
    </w:pPr>
    <w:rPr>
      <w:rFonts w:ascii="Arial" w:hAnsi="Arial" w:cs="Arial"/>
      <w:b/>
      <w:i/>
      <w:color w:val="0A357E"/>
    </w:rPr>
  </w:style>
  <w:style w:type="paragraph" w:customStyle="1" w:styleId="R-2h">
    <w:name w:val="R-2h"/>
    <w:basedOn w:val="Normal"/>
    <w:next w:val="Normal"/>
    <w:rsid w:val="00A42D18"/>
    <w:pPr>
      <w:keepNext/>
      <w:keepLines/>
      <w:spacing w:before="360" w:after="120"/>
      <w:outlineLvl w:val="0"/>
    </w:pPr>
    <w:rPr>
      <w:rFonts w:ascii="Arial" w:hAnsi="Arial"/>
      <w:b/>
      <w:color w:val="0A357E"/>
      <w:sz w:val="28"/>
    </w:rPr>
  </w:style>
  <w:style w:type="paragraph" w:customStyle="1" w:styleId="R-bullet">
    <w:name w:val="R-bullet"/>
    <w:basedOn w:val="Normal"/>
    <w:rsid w:val="00A42D18"/>
    <w:pPr>
      <w:numPr>
        <w:numId w:val="3"/>
      </w:numPr>
      <w:spacing w:after="120"/>
    </w:pPr>
  </w:style>
  <w:style w:type="paragraph" w:customStyle="1" w:styleId="R-Indent">
    <w:name w:val="R-Indent"/>
    <w:basedOn w:val="Normal"/>
    <w:rsid w:val="00A42D18"/>
    <w:pPr>
      <w:ind w:left="446" w:hanging="446"/>
    </w:pPr>
  </w:style>
  <w:style w:type="paragraph" w:customStyle="1" w:styleId="R-Employment-firstpart">
    <w:name w:val="R-Employment-firstpart"/>
    <w:basedOn w:val="Normal"/>
    <w:rsid w:val="00706A22"/>
    <w:pPr>
      <w:keepNext/>
      <w:keepLines/>
      <w:spacing w:after="120"/>
      <w:ind w:left="720" w:hanging="720"/>
    </w:pPr>
  </w:style>
  <w:style w:type="paragraph" w:customStyle="1" w:styleId="R-Text">
    <w:name w:val="R-Text"/>
    <w:basedOn w:val="Normal"/>
    <w:rsid w:val="00A42D18"/>
    <w:pPr>
      <w:spacing w:after="120"/>
    </w:pPr>
  </w:style>
  <w:style w:type="paragraph" w:customStyle="1" w:styleId="R-Pubs-Pres">
    <w:name w:val="R-Pubs-Pres"/>
    <w:basedOn w:val="Normal"/>
    <w:link w:val="R-Pubs-PresChar"/>
    <w:rsid w:val="00967137"/>
    <w:pPr>
      <w:keepLines/>
      <w:spacing w:after="120"/>
      <w:ind w:left="446" w:hanging="446"/>
    </w:pPr>
  </w:style>
  <w:style w:type="paragraph" w:customStyle="1" w:styleId="R-Headerpg2">
    <w:name w:val="R-Headerpg2"/>
    <w:basedOn w:val="Normal"/>
    <w:rsid w:val="00967137"/>
    <w:pPr>
      <w:pBdr>
        <w:bottom w:val="single" w:sz="12" w:space="1" w:color="0A357E"/>
      </w:pBdr>
      <w:tabs>
        <w:tab w:val="right" w:pos="9360"/>
      </w:tabs>
      <w:jc w:val="right"/>
    </w:pPr>
    <w:rPr>
      <w:rFonts w:ascii="Arial" w:hAnsi="Arial" w:cs="Arial Bold"/>
      <w:b/>
      <w:caps/>
      <w:color w:val="0A357E"/>
    </w:rPr>
  </w:style>
  <w:style w:type="paragraph" w:customStyle="1" w:styleId="R-footer">
    <w:name w:val="R-footer"/>
    <w:basedOn w:val="R-Text"/>
    <w:rsid w:val="00967137"/>
    <w:pPr>
      <w:pBdr>
        <w:bottom w:val="single" w:sz="12" w:space="1" w:color="0A357E"/>
      </w:pBdr>
      <w:spacing w:after="0"/>
    </w:pPr>
  </w:style>
  <w:style w:type="paragraph" w:customStyle="1" w:styleId="R-Employment-secondpart">
    <w:name w:val="R-Employment-secondpart"/>
    <w:basedOn w:val="R-Employment-firstpart"/>
    <w:rsid w:val="00706A22"/>
    <w:pPr>
      <w:keepNext w:val="0"/>
      <w:keepLines w:val="0"/>
      <w:ind w:firstLine="0"/>
    </w:pPr>
  </w:style>
  <w:style w:type="paragraph" w:customStyle="1" w:styleId="Name">
    <w:name w:val="Name"/>
    <w:qFormat/>
    <w:rsid w:val="00A42D18"/>
    <w:pPr>
      <w:keepLines/>
      <w:pBdr>
        <w:left w:val="single" w:sz="48" w:space="4" w:color="0A357E"/>
        <w:bottom w:val="single" w:sz="12" w:space="4" w:color="0A357E"/>
      </w:pBdr>
      <w:spacing w:before="240" w:after="240"/>
      <w:outlineLvl w:val="0"/>
    </w:pPr>
    <w:rPr>
      <w:rFonts w:ascii="Arial" w:hAnsi="Arial"/>
      <w:b/>
      <w:caps/>
      <w:color w:val="0A357E"/>
      <w:sz w:val="32"/>
      <w:szCs w:val="36"/>
    </w:rPr>
  </w:style>
  <w:style w:type="paragraph" w:customStyle="1" w:styleId="Default">
    <w:name w:val="Default"/>
    <w:rsid w:val="004540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A52090"/>
    <w:rPr>
      <w:color w:val="0053CC"/>
      <w:u w:val="single"/>
    </w:rPr>
  </w:style>
  <w:style w:type="character" w:customStyle="1" w:styleId="R-Pubs-PresChar">
    <w:name w:val="R-Pubs-Pres Char"/>
    <w:link w:val="R-Pubs-Pres"/>
    <w:rsid w:val="00967137"/>
    <w:rPr>
      <w:sz w:val="22"/>
    </w:rPr>
  </w:style>
  <w:style w:type="paragraph" w:customStyle="1" w:styleId="tech-exp-head">
    <w:name w:val="tech-exp-head"/>
    <w:basedOn w:val="Normal"/>
    <w:qFormat/>
    <w:rsid w:val="00B42B17"/>
    <w:pPr>
      <w:keepNext/>
      <w:keepLines/>
      <w:spacing w:before="360" w:after="120"/>
      <w:outlineLvl w:val="1"/>
    </w:pPr>
    <w:rPr>
      <w:rFonts w:ascii="Arial" w:eastAsia="SimSun" w:hAnsi="Arial"/>
      <w:b/>
      <w:color w:val="0A357E"/>
      <w:sz w:val="28"/>
      <w:szCs w:val="22"/>
      <w:lang w:eastAsia="zh-CN"/>
    </w:rPr>
  </w:style>
  <w:style w:type="paragraph" w:customStyle="1" w:styleId="tech-exp-text">
    <w:name w:val="tech-exp-text"/>
    <w:basedOn w:val="Normal"/>
    <w:qFormat/>
    <w:rsid w:val="00B42B17"/>
    <w:pPr>
      <w:spacing w:after="120"/>
    </w:pPr>
    <w:rPr>
      <w:rFonts w:eastAsia="SimSun"/>
      <w:szCs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C76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76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764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7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7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448EA808F77459FDB8F040DE4CFDB" ma:contentTypeVersion="9" ma:contentTypeDescription="Create a new document." ma:contentTypeScope="" ma:versionID="73d7fe0146baf83283f7c42149ee1762">
  <xsd:schema xmlns:xsd="http://www.w3.org/2001/XMLSchema" xmlns:xs="http://www.w3.org/2001/XMLSchema" xmlns:p="http://schemas.microsoft.com/office/2006/metadata/properties" xmlns:ns3="adfa2e20-e28f-4ce6-b922-76313e33bd03" targetNamespace="http://schemas.microsoft.com/office/2006/metadata/properties" ma:root="true" ma:fieldsID="57068b854a20128b1481d98da9cadd58" ns3:_="">
    <xsd:import namespace="adfa2e20-e28f-4ce6-b922-76313e33b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a2e20-e28f-4ce6-b922-76313e33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71878-054F-4F31-866E-CFB1CC710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A690C-46CE-4F4A-968C-B35E285C81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EE7842-5195-4F68-B100-C8FC6C921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a2e20-e28f-4ce6-b922-76313e33b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2011</Words>
  <Characters>11466</Characters>
  <Application>Microsoft Office Word</Application>
  <DocSecurity>2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LASTNAME_FIRSTNAME.DOC</vt:lpstr>
    </vt:vector>
  </TitlesOfParts>
  <Company>RTI International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LASTNAME_FIRSTNAME.DOC</dc:title>
  <dc:creator>Wally</dc:creator>
  <cp:lastModifiedBy>White, Lindsay L</cp:lastModifiedBy>
  <cp:revision>6</cp:revision>
  <cp:lastPrinted>2008-02-26T19:25:00Z</cp:lastPrinted>
  <dcterms:created xsi:type="dcterms:W3CDTF">2025-02-17T21:49:00Z</dcterms:created>
  <dcterms:modified xsi:type="dcterms:W3CDTF">2025-02-17T22:39:00Z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0x01010082C448EA808F77459FDB8F040DE4CFDB</vt:lpwstr>
  </property>
</Properties>
</file>